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8F" w:rsidRDefault="00E01C8F"/>
    <w:tbl>
      <w:tblPr>
        <w:tblW w:w="9288" w:type="dxa"/>
        <w:tblLayout w:type="fixed"/>
        <w:tblLook w:val="0000" w:firstRow="0" w:lastRow="0" w:firstColumn="0" w:lastColumn="0" w:noHBand="0" w:noVBand="0"/>
      </w:tblPr>
      <w:tblGrid>
        <w:gridCol w:w="5495"/>
        <w:gridCol w:w="3793"/>
      </w:tblGrid>
      <w:tr w:rsidR="00F35D5C" w:rsidRPr="00F35D5C" w:rsidTr="00292B46">
        <w:tc>
          <w:tcPr>
            <w:tcW w:w="5495" w:type="dxa"/>
            <w:tcBorders>
              <w:top w:val="nil"/>
              <w:left w:val="nil"/>
              <w:bottom w:val="nil"/>
              <w:right w:val="nil"/>
            </w:tcBorders>
          </w:tcPr>
          <w:p w:rsidR="00F35D5C" w:rsidRPr="00F35D5C" w:rsidRDefault="00F35D5C" w:rsidP="00F35D5C">
            <w:pPr>
              <w:pStyle w:val="Header"/>
              <w:rPr>
                <w:b/>
                <w:bCs/>
              </w:rPr>
            </w:pPr>
          </w:p>
          <w:p w:rsidR="002D59DD" w:rsidRDefault="002D59DD" w:rsidP="00F35D5C">
            <w:pPr>
              <w:pStyle w:val="Header"/>
              <w:rPr>
                <w:b/>
                <w:bCs/>
              </w:rPr>
            </w:pPr>
          </w:p>
          <w:p w:rsidR="00703FD2" w:rsidRDefault="00703FD2" w:rsidP="00F35D5C">
            <w:pPr>
              <w:pStyle w:val="Header"/>
              <w:rPr>
                <w:b/>
                <w:bCs/>
              </w:rPr>
            </w:pPr>
          </w:p>
          <w:p w:rsidR="00F35D5C" w:rsidRPr="00F35D5C" w:rsidRDefault="00F35D5C" w:rsidP="00F35D5C">
            <w:pPr>
              <w:pStyle w:val="Header"/>
              <w:rPr>
                <w:b/>
                <w:bCs/>
              </w:rPr>
            </w:pPr>
            <w:r w:rsidRPr="00F35D5C">
              <w:rPr>
                <w:b/>
                <w:bCs/>
              </w:rPr>
              <w:t>East Area Planning Committee</w:t>
            </w:r>
          </w:p>
          <w:p w:rsidR="00F35D5C" w:rsidRPr="00F35D5C" w:rsidRDefault="00F35D5C" w:rsidP="00F35D5C">
            <w:pPr>
              <w:pStyle w:val="Header"/>
              <w:rPr>
                <w:b/>
                <w:bCs/>
              </w:rPr>
            </w:pPr>
          </w:p>
        </w:tc>
        <w:tc>
          <w:tcPr>
            <w:tcW w:w="3793" w:type="dxa"/>
            <w:tcBorders>
              <w:top w:val="nil"/>
              <w:left w:val="nil"/>
              <w:bottom w:val="nil"/>
              <w:right w:val="nil"/>
            </w:tcBorders>
          </w:tcPr>
          <w:p w:rsidR="00F35D5C" w:rsidRPr="00F35D5C" w:rsidRDefault="00F35D5C" w:rsidP="00F35D5C">
            <w:pPr>
              <w:pStyle w:val="Header"/>
            </w:pPr>
          </w:p>
          <w:p w:rsidR="002D59DD" w:rsidRDefault="002D59DD" w:rsidP="00943272">
            <w:pPr>
              <w:pStyle w:val="Header"/>
            </w:pPr>
          </w:p>
          <w:p w:rsidR="002D59DD" w:rsidRDefault="002D59DD" w:rsidP="00943272">
            <w:pPr>
              <w:pStyle w:val="Header"/>
            </w:pPr>
          </w:p>
          <w:p w:rsidR="00F35D5C" w:rsidRPr="00F35D5C" w:rsidRDefault="00943272" w:rsidP="00943272">
            <w:pPr>
              <w:pStyle w:val="Header"/>
            </w:pPr>
            <w:r>
              <w:t>8 February</w:t>
            </w:r>
            <w:r w:rsidR="00F35D5C" w:rsidRPr="00F35D5C">
              <w:t xml:space="preserve"> 201</w:t>
            </w:r>
            <w:r>
              <w:t>7</w:t>
            </w:r>
          </w:p>
        </w:tc>
      </w:tr>
    </w:tbl>
    <w:p w:rsidR="00327A4F" w:rsidRDefault="00327A4F" w:rsidP="00F35D5C">
      <w:pPr>
        <w:pStyle w:val="Header"/>
        <w:rPr>
          <w:b/>
          <w:bCs/>
        </w:rPr>
      </w:pPr>
    </w:p>
    <w:p w:rsidR="00F35D5C" w:rsidRPr="00F35D5C" w:rsidRDefault="00BC570F" w:rsidP="00F35D5C">
      <w:pPr>
        <w:pStyle w:val="Header"/>
      </w:pPr>
      <w:r w:rsidRPr="008124DC">
        <w:rPr>
          <w:b/>
          <w:bCs/>
        </w:rPr>
        <w:t>REPORT RECOMMENDING ENFORCE</w:t>
      </w:r>
      <w:r>
        <w:rPr>
          <w:b/>
          <w:bCs/>
        </w:rPr>
        <w:t>MENT ACTION</w:t>
      </w:r>
    </w:p>
    <w:tbl>
      <w:tblPr>
        <w:tblW w:w="9288" w:type="dxa"/>
        <w:tblLayout w:type="fixed"/>
        <w:tblLook w:val="0000" w:firstRow="0" w:lastRow="0" w:firstColumn="0" w:lastColumn="0" w:noHBand="0" w:noVBand="0"/>
      </w:tblPr>
      <w:tblGrid>
        <w:gridCol w:w="5495"/>
        <w:gridCol w:w="3793"/>
      </w:tblGrid>
      <w:tr w:rsidR="006572A4" w:rsidTr="00F35D5C">
        <w:tc>
          <w:tcPr>
            <w:tcW w:w="5495" w:type="dxa"/>
            <w:tcBorders>
              <w:top w:val="nil"/>
              <w:left w:val="nil"/>
              <w:bottom w:val="nil"/>
              <w:right w:val="nil"/>
            </w:tcBorders>
          </w:tcPr>
          <w:p w:rsidR="006572A4" w:rsidRDefault="006572A4">
            <w:pPr>
              <w:widowControl w:val="0"/>
              <w:ind w:right="397"/>
              <w:jc w:val="both"/>
              <w:rPr>
                <w:b/>
                <w:bCs/>
              </w:rPr>
            </w:pPr>
          </w:p>
        </w:tc>
        <w:tc>
          <w:tcPr>
            <w:tcW w:w="3793" w:type="dxa"/>
            <w:tcBorders>
              <w:top w:val="nil"/>
              <w:left w:val="nil"/>
              <w:bottom w:val="nil"/>
              <w:right w:val="nil"/>
            </w:tcBorders>
          </w:tcPr>
          <w:p w:rsidR="006572A4" w:rsidRDefault="006572A4">
            <w:pPr>
              <w:widowControl w:val="0"/>
              <w:ind w:right="397"/>
              <w:jc w:val="both"/>
            </w:pPr>
          </w:p>
        </w:tc>
      </w:tr>
    </w:tbl>
    <w:p w:rsidR="005A6F68" w:rsidRDefault="00943272" w:rsidP="00515EF9">
      <w:pPr>
        <w:autoSpaceDE/>
        <w:autoSpaceDN/>
      </w:pPr>
      <w:r w:rsidRPr="0008114F">
        <w:rPr>
          <w:b/>
        </w:rPr>
        <w:t>Site:</w:t>
      </w:r>
      <w:r>
        <w:tab/>
      </w:r>
      <w:r w:rsidR="005A6F68" w:rsidRPr="00F903D7">
        <w:rPr>
          <w:rFonts w:eastAsia="MS Mincho"/>
        </w:rPr>
        <w:t xml:space="preserve">Lawn Upton </w:t>
      </w:r>
      <w:r w:rsidR="00A95B12" w:rsidRPr="00F903D7">
        <w:rPr>
          <w:rFonts w:eastAsia="MS Mincho"/>
        </w:rPr>
        <w:t>House</w:t>
      </w:r>
      <w:r w:rsidR="00A95B12">
        <w:rPr>
          <w:rFonts w:eastAsia="MS Mincho"/>
        </w:rPr>
        <w:t>:</w:t>
      </w:r>
      <w:r w:rsidR="005A6F68" w:rsidRPr="00F903D7">
        <w:rPr>
          <w:rFonts w:eastAsia="MS Mincho"/>
        </w:rPr>
        <w:t xml:space="preserve"> specifically listed below:</w:t>
      </w:r>
    </w:p>
    <w:p w:rsidR="00515EF9" w:rsidRDefault="00776447" w:rsidP="00515EF9">
      <w:pPr>
        <w:autoSpaceDE/>
        <w:autoSpaceDN/>
        <w:rPr>
          <w:rFonts w:eastAsia="MS Mincho"/>
        </w:rPr>
      </w:pPr>
      <w:r>
        <w:rPr>
          <w:rFonts w:eastAsia="MS Mincho"/>
        </w:rPr>
        <w:tab/>
      </w:r>
      <w:r w:rsidR="00515EF9" w:rsidRPr="00816194">
        <w:rPr>
          <w:rFonts w:eastAsia="MS Mincho"/>
        </w:rPr>
        <w:t>Blay</w:t>
      </w:r>
      <w:r w:rsidR="000A246E">
        <w:rPr>
          <w:rFonts w:eastAsia="MS Mincho"/>
        </w:rPr>
        <w:t>’</w:t>
      </w:r>
      <w:r w:rsidR="00515EF9" w:rsidRPr="00816194">
        <w:rPr>
          <w:rFonts w:eastAsia="MS Mincho"/>
        </w:rPr>
        <w:t>s Cottage</w:t>
      </w:r>
      <w:r w:rsidR="005A6F68">
        <w:rPr>
          <w:rFonts w:eastAsia="MS Mincho"/>
        </w:rPr>
        <w:t>,</w:t>
      </w:r>
      <w:r w:rsidR="00515EF9" w:rsidRPr="00816194">
        <w:rPr>
          <w:rFonts w:eastAsia="MS Mincho"/>
        </w:rPr>
        <w:t xml:space="preserve"> 25 Lawn Upton Close, Oxford. OX4 4QF </w:t>
      </w:r>
    </w:p>
    <w:p w:rsidR="00515EF9" w:rsidRPr="00816194" w:rsidRDefault="00776447" w:rsidP="00515EF9">
      <w:pPr>
        <w:autoSpaceDE/>
        <w:autoSpaceDN/>
        <w:rPr>
          <w:rFonts w:eastAsia="MS Mincho"/>
        </w:rPr>
      </w:pPr>
      <w:r>
        <w:rPr>
          <w:rFonts w:eastAsia="MS Mincho"/>
        </w:rPr>
        <w:tab/>
      </w:r>
      <w:r w:rsidR="00515EF9" w:rsidRPr="00816194">
        <w:rPr>
          <w:rFonts w:eastAsia="MS Mincho"/>
        </w:rPr>
        <w:t>Clewer House</w:t>
      </w:r>
      <w:r w:rsidR="005A6F68">
        <w:rPr>
          <w:rFonts w:eastAsia="MS Mincho"/>
        </w:rPr>
        <w:t>,</w:t>
      </w:r>
      <w:r w:rsidR="00515EF9" w:rsidRPr="00816194">
        <w:rPr>
          <w:rFonts w:eastAsia="MS Mincho"/>
        </w:rPr>
        <w:t xml:space="preserve"> 26 Lawn Upton Close, Oxford. OX4 4QF </w:t>
      </w:r>
    </w:p>
    <w:p w:rsidR="001D4A7E" w:rsidRPr="001D4A7E" w:rsidRDefault="00776447" w:rsidP="001D4A7E">
      <w:pPr>
        <w:rPr>
          <w:rFonts w:eastAsia="Calibri"/>
          <w:sz w:val="22"/>
          <w:szCs w:val="22"/>
        </w:rPr>
      </w:pPr>
      <w:r>
        <w:rPr>
          <w:bCs/>
          <w:sz w:val="22"/>
          <w:szCs w:val="22"/>
          <w:lang w:val="en-US"/>
        </w:rPr>
        <w:tab/>
      </w:r>
      <w:r w:rsidR="0008114F" w:rsidRPr="0008114F">
        <w:rPr>
          <w:bCs/>
          <w:sz w:val="22"/>
          <w:szCs w:val="22"/>
          <w:lang w:val="en-US"/>
        </w:rPr>
        <w:t xml:space="preserve">Lawn Upton House, </w:t>
      </w:r>
      <w:r w:rsidR="005A6F68">
        <w:rPr>
          <w:bCs/>
          <w:sz w:val="22"/>
          <w:szCs w:val="22"/>
          <w:lang w:val="en-US"/>
        </w:rPr>
        <w:t xml:space="preserve">27 </w:t>
      </w:r>
      <w:r w:rsidR="00C3742B">
        <w:rPr>
          <w:bCs/>
          <w:sz w:val="22"/>
          <w:szCs w:val="22"/>
          <w:lang w:val="en-US"/>
        </w:rPr>
        <w:t>Lawn Upton Close</w:t>
      </w:r>
      <w:r w:rsidR="0008114F" w:rsidRPr="0008114F">
        <w:rPr>
          <w:bCs/>
          <w:sz w:val="22"/>
          <w:szCs w:val="22"/>
          <w:lang w:val="en-US"/>
        </w:rPr>
        <w:t xml:space="preserve">, Littlemore, Oxford, Oxfordshire, </w:t>
      </w:r>
      <w:r w:rsidR="009C50EC" w:rsidRPr="009C50EC">
        <w:rPr>
          <w:rFonts w:eastAsia="Calibri"/>
          <w:sz w:val="22"/>
          <w:szCs w:val="22"/>
        </w:rPr>
        <w:t>OX4 4QF</w:t>
      </w:r>
      <w:r w:rsidR="001D4A7E" w:rsidRPr="001D4A7E">
        <w:rPr>
          <w:rFonts w:eastAsiaTheme="minorHAnsi"/>
          <w:color w:val="FF0000"/>
        </w:rPr>
        <w:t xml:space="preserve"> </w:t>
      </w:r>
    </w:p>
    <w:p w:rsidR="0008114F" w:rsidRPr="0008114F" w:rsidRDefault="0008114F" w:rsidP="0008114F">
      <w:pPr>
        <w:rPr>
          <w:bCs/>
          <w:sz w:val="22"/>
          <w:szCs w:val="22"/>
          <w:lang w:val="en-US"/>
        </w:rPr>
      </w:pPr>
    </w:p>
    <w:p w:rsidR="00943272" w:rsidRDefault="00943272">
      <w:r w:rsidRPr="0008114F">
        <w:rPr>
          <w:b/>
        </w:rPr>
        <w:t>Ward</w:t>
      </w:r>
      <w:r>
        <w:t>:</w:t>
      </w:r>
      <w:r>
        <w:tab/>
      </w:r>
      <w:r w:rsidR="003832E3">
        <w:t xml:space="preserve"> </w:t>
      </w:r>
      <w:r w:rsidR="00F16DDC">
        <w:t>Littlemore</w:t>
      </w:r>
      <w:r>
        <w:tab/>
      </w:r>
    </w:p>
    <w:p w:rsidR="006572A4" w:rsidRDefault="00943272" w:rsidP="008124DC">
      <w:pPr>
        <w:widowControl w:val="0"/>
      </w:pPr>
      <w:r>
        <w:tab/>
      </w:r>
    </w:p>
    <w:p w:rsidR="006572A4" w:rsidRDefault="006572A4">
      <w:pPr>
        <w:pBdr>
          <w:bottom w:val="single" w:sz="4" w:space="1" w:color="auto"/>
        </w:pBdr>
      </w:pPr>
    </w:p>
    <w:p w:rsidR="006572A4" w:rsidRDefault="006572A4">
      <w:pPr>
        <w:pStyle w:val="Header"/>
        <w:widowControl w:val="0"/>
        <w:tabs>
          <w:tab w:val="clear" w:pos="4153"/>
          <w:tab w:val="clear" w:pos="8306"/>
        </w:tabs>
      </w:pPr>
    </w:p>
    <w:p w:rsidR="006572A4" w:rsidRDefault="006572A4">
      <w:pPr>
        <w:widowControl w:val="0"/>
        <w:rPr>
          <w:b/>
          <w:bCs/>
        </w:rPr>
      </w:pPr>
      <w:r>
        <w:rPr>
          <w:b/>
          <w:bCs/>
        </w:rPr>
        <w:t>Recommendation:</w:t>
      </w:r>
    </w:p>
    <w:p w:rsidR="001224EC" w:rsidRDefault="001224EC">
      <w:pPr>
        <w:widowControl w:val="0"/>
        <w:rPr>
          <w:b/>
          <w:bCs/>
        </w:rPr>
      </w:pPr>
    </w:p>
    <w:p w:rsidR="006572A4" w:rsidRDefault="001224EC" w:rsidP="003C6A9F">
      <w:pPr>
        <w:widowControl w:val="0"/>
        <w:jc w:val="both"/>
      </w:pPr>
      <w:r w:rsidRPr="00F375FE">
        <w:t xml:space="preserve">The </w:t>
      </w:r>
      <w:r>
        <w:t>East A</w:t>
      </w:r>
      <w:r w:rsidRPr="00F375FE">
        <w:t>rea Planning Committee is recommended to resolve to</w:t>
      </w:r>
      <w:r w:rsidR="00DA51C2">
        <w:t xml:space="preserve"> </w:t>
      </w:r>
      <w:r w:rsidR="00C37CDF">
        <w:t>issue one or more listed building enforcement notices under s38 of the Planning (Listed Buildings and Conservation Areas) Act 1990</w:t>
      </w:r>
      <w:r w:rsidR="00AE12BB">
        <w:t>, for the following reasons</w:t>
      </w:r>
      <w:r>
        <w:t>:</w:t>
      </w:r>
    </w:p>
    <w:p w:rsidR="001224EC" w:rsidRDefault="001224EC" w:rsidP="003C6A9F">
      <w:pPr>
        <w:widowControl w:val="0"/>
        <w:jc w:val="both"/>
      </w:pPr>
    </w:p>
    <w:p w:rsidR="007D4A66" w:rsidRDefault="006C1BEE" w:rsidP="003C6A9F">
      <w:pPr>
        <w:widowControl w:val="0"/>
        <w:jc w:val="both"/>
      </w:pPr>
      <w:r>
        <w:t>1</w:t>
      </w:r>
      <w:r>
        <w:tab/>
      </w:r>
      <w:r w:rsidR="00C37CDF">
        <w:t>The unauthorised works being unaut</w:t>
      </w:r>
      <w:r w:rsidR="00241639">
        <w:t>horised works of alteration to L</w:t>
      </w:r>
      <w:r w:rsidR="00C37CDF">
        <w:t xml:space="preserve">isted </w:t>
      </w:r>
      <w:r w:rsidR="00EA4E6C">
        <w:tab/>
      </w:r>
      <w:r w:rsidR="00EF3328">
        <w:t>B</w:t>
      </w:r>
      <w:r w:rsidR="00C37CDF">
        <w:t>uilding</w:t>
      </w:r>
      <w:r w:rsidR="00EF3328">
        <w:t>(</w:t>
      </w:r>
      <w:r w:rsidR="00C37CDF">
        <w:t>s</w:t>
      </w:r>
      <w:r w:rsidR="00EF3328">
        <w:t>)</w:t>
      </w:r>
      <w:r w:rsidR="00C37CDF">
        <w:t xml:space="preserve"> </w:t>
      </w:r>
      <w:r w:rsidR="00C37CDF" w:rsidRPr="00C37CDF">
        <w:t>affect</w:t>
      </w:r>
      <w:r w:rsidR="00C37CDF">
        <w:t>ing</w:t>
      </w:r>
      <w:r w:rsidR="00C37CDF" w:rsidRPr="00C37CDF">
        <w:t xml:space="preserve"> its character as a building of special architectural or </w:t>
      </w:r>
      <w:r w:rsidR="00EF3328">
        <w:tab/>
      </w:r>
      <w:r w:rsidR="00C37CDF" w:rsidRPr="00C37CDF">
        <w:t>historic interest</w:t>
      </w:r>
      <w:r w:rsidR="00C37CDF">
        <w:t xml:space="preserve"> are a c</w:t>
      </w:r>
      <w:r w:rsidR="00C37CDF">
        <w:rPr>
          <w:color w:val="000000"/>
        </w:rPr>
        <w:t>ontravention of section</w:t>
      </w:r>
      <w:r w:rsidR="006B1F57">
        <w:rPr>
          <w:color w:val="000000"/>
        </w:rPr>
        <w:t>s</w:t>
      </w:r>
      <w:r w:rsidR="00C37CDF">
        <w:rPr>
          <w:color w:val="000000"/>
        </w:rPr>
        <w:t xml:space="preserve"> 7</w:t>
      </w:r>
      <w:r w:rsidR="006B1F57">
        <w:rPr>
          <w:color w:val="000000"/>
        </w:rPr>
        <w:t xml:space="preserve"> and 9</w:t>
      </w:r>
      <w:r w:rsidR="00C37CDF">
        <w:rPr>
          <w:color w:val="000000"/>
        </w:rPr>
        <w:t xml:space="preserve"> of the Planning </w:t>
      </w:r>
      <w:r w:rsidR="00EF3328">
        <w:rPr>
          <w:color w:val="000000"/>
        </w:rPr>
        <w:tab/>
      </w:r>
      <w:r w:rsidR="00C37CDF">
        <w:rPr>
          <w:color w:val="000000"/>
        </w:rPr>
        <w:t xml:space="preserve">(Listed Buildings and Conservation Areas) Act 1990.  </w:t>
      </w:r>
      <w:r w:rsidR="00E101B5">
        <w:t xml:space="preserve">The </w:t>
      </w:r>
      <w:r w:rsidR="004C2256">
        <w:t xml:space="preserve">unauthorised </w:t>
      </w:r>
      <w:r w:rsidR="00E101B5">
        <w:t xml:space="preserve">works </w:t>
      </w:r>
      <w:r w:rsidR="00EF3328">
        <w:tab/>
      </w:r>
      <w:r w:rsidR="00F35617">
        <w:t xml:space="preserve">as set </w:t>
      </w:r>
      <w:r w:rsidR="00EA4E6C">
        <w:tab/>
      </w:r>
      <w:r w:rsidR="00F35617">
        <w:t>out in this report</w:t>
      </w:r>
      <w:r w:rsidR="00DF1040">
        <w:t xml:space="preserve"> </w:t>
      </w:r>
      <w:r w:rsidR="008244A9">
        <w:t>fail to preserve the special</w:t>
      </w:r>
      <w:r w:rsidR="00251B1A">
        <w:t xml:space="preserve"> </w:t>
      </w:r>
      <w:r w:rsidR="008244A9">
        <w:t xml:space="preserve">architectural and historic </w:t>
      </w:r>
      <w:r w:rsidR="00EF3328">
        <w:tab/>
      </w:r>
      <w:r w:rsidR="008244A9">
        <w:t>interest</w:t>
      </w:r>
      <w:r w:rsidR="004C2256">
        <w:t xml:space="preserve"> </w:t>
      </w:r>
      <w:r w:rsidR="006E2CA2">
        <w:t>of the Listed B</w:t>
      </w:r>
      <w:r w:rsidR="008244A9">
        <w:t>uilding</w:t>
      </w:r>
      <w:r w:rsidR="00A210F0">
        <w:t>;</w:t>
      </w:r>
    </w:p>
    <w:p w:rsidR="009B69FE" w:rsidRDefault="009B69FE" w:rsidP="003C6A9F">
      <w:pPr>
        <w:widowControl w:val="0"/>
        <w:ind w:left="720" w:hanging="720"/>
        <w:jc w:val="both"/>
      </w:pPr>
    </w:p>
    <w:p w:rsidR="00EA4E6C" w:rsidRDefault="006572A4" w:rsidP="003C6A9F">
      <w:pPr>
        <w:widowControl w:val="0"/>
        <w:ind w:left="720" w:hanging="720"/>
        <w:jc w:val="both"/>
      </w:pPr>
      <w:r>
        <w:t>2</w:t>
      </w:r>
      <w:r>
        <w:tab/>
      </w:r>
      <w:r w:rsidR="00C37CDF">
        <w:t>It is expedient to do so having regard to the effect of the works on the</w:t>
      </w:r>
    </w:p>
    <w:p w:rsidR="00C37CDF" w:rsidRDefault="00251B1A" w:rsidP="003C6A9F">
      <w:pPr>
        <w:widowControl w:val="0"/>
        <w:ind w:left="720" w:hanging="720"/>
        <w:jc w:val="both"/>
      </w:pPr>
      <w:r>
        <w:tab/>
      </w:r>
      <w:r w:rsidR="00327A4F">
        <w:t>character</w:t>
      </w:r>
      <w:r w:rsidR="00C37CDF">
        <w:t xml:space="preserve"> of the building as one of special arch</w:t>
      </w:r>
      <w:r w:rsidR="00EA4E6C">
        <w:t>itectural or historic interest</w:t>
      </w:r>
      <w:r w:rsidR="00C37CDF">
        <w:t>:</w:t>
      </w:r>
    </w:p>
    <w:p w:rsidR="00C37CDF" w:rsidRDefault="00C37CDF" w:rsidP="003C6A9F">
      <w:pPr>
        <w:widowControl w:val="0"/>
        <w:ind w:left="720" w:hanging="720"/>
        <w:jc w:val="both"/>
      </w:pPr>
    </w:p>
    <w:p w:rsidR="00E52968" w:rsidRDefault="00503E3C" w:rsidP="003C6A9F">
      <w:pPr>
        <w:widowControl w:val="0"/>
        <w:ind w:left="720" w:hanging="720"/>
        <w:jc w:val="both"/>
      </w:pPr>
      <w:r>
        <w:t>3</w:t>
      </w:r>
      <w:r w:rsidR="00C37CDF">
        <w:tab/>
      </w:r>
      <w:r w:rsidR="00E52968" w:rsidRPr="00E52968">
        <w:t>The unauthorised works as set out in this report</w:t>
      </w:r>
      <w:r w:rsidR="00251B1A">
        <w:t xml:space="preserve"> fail to preserve the </w:t>
      </w:r>
      <w:r w:rsidR="00327A4F">
        <w:t>special architectural</w:t>
      </w:r>
      <w:r w:rsidR="00E52968" w:rsidRPr="00E52968">
        <w:t xml:space="preserve"> and historic interest of the Listed Building</w:t>
      </w:r>
      <w:r w:rsidR="00EA4E6C">
        <w:t>;</w:t>
      </w:r>
      <w:r w:rsidR="00E52968" w:rsidRPr="00E52968">
        <w:t xml:space="preserve"> </w:t>
      </w:r>
    </w:p>
    <w:p w:rsidR="00E52968" w:rsidRDefault="00E52968" w:rsidP="003C6A9F">
      <w:pPr>
        <w:widowControl w:val="0"/>
        <w:ind w:left="720" w:hanging="720"/>
        <w:jc w:val="both"/>
      </w:pPr>
    </w:p>
    <w:p w:rsidR="006572A4" w:rsidRDefault="00503E3C" w:rsidP="003C6A9F">
      <w:pPr>
        <w:widowControl w:val="0"/>
        <w:ind w:left="720" w:hanging="720"/>
        <w:jc w:val="both"/>
      </w:pPr>
      <w:r>
        <w:t>4</w:t>
      </w:r>
      <w:r w:rsidR="00E52968">
        <w:tab/>
      </w:r>
      <w:r w:rsidR="00E101B5" w:rsidRPr="00F90BAA">
        <w:t xml:space="preserve">The </w:t>
      </w:r>
      <w:r w:rsidR="005F722D">
        <w:t xml:space="preserve">unauthorised works </w:t>
      </w:r>
      <w:r w:rsidR="00E101B5">
        <w:t>cause harm to the Littlemore Conservation Area and fail to preserve or enhance the character or appearance of that Conservation Area</w:t>
      </w:r>
      <w:r w:rsidR="00A210F0">
        <w:t xml:space="preserve">; </w:t>
      </w:r>
    </w:p>
    <w:p w:rsidR="00E72548" w:rsidRDefault="00E72548" w:rsidP="003C6A9F">
      <w:pPr>
        <w:widowControl w:val="0"/>
        <w:ind w:left="720" w:hanging="720"/>
        <w:jc w:val="both"/>
      </w:pPr>
    </w:p>
    <w:p w:rsidR="007172A2" w:rsidRDefault="00503E3C" w:rsidP="003C6A9F">
      <w:pPr>
        <w:widowControl w:val="0"/>
        <w:ind w:left="720" w:hanging="720"/>
        <w:jc w:val="both"/>
      </w:pPr>
      <w:r>
        <w:t>5</w:t>
      </w:r>
      <w:r w:rsidR="005F722D">
        <w:tab/>
      </w:r>
      <w:r w:rsidR="007172A2">
        <w:t>The unauthorised works are contrary to local and national policies as set out below; and</w:t>
      </w:r>
    </w:p>
    <w:p w:rsidR="007172A2" w:rsidRDefault="007172A2" w:rsidP="003C6A9F">
      <w:pPr>
        <w:widowControl w:val="0"/>
        <w:ind w:left="720" w:hanging="720"/>
        <w:jc w:val="both"/>
      </w:pPr>
    </w:p>
    <w:p w:rsidR="00D70517" w:rsidRDefault="00503E3C" w:rsidP="003C6A9F">
      <w:pPr>
        <w:widowControl w:val="0"/>
        <w:ind w:left="720" w:hanging="720"/>
        <w:jc w:val="both"/>
      </w:pPr>
      <w:r>
        <w:t>6</w:t>
      </w:r>
      <w:r w:rsidR="00E52968">
        <w:tab/>
      </w:r>
      <w:r w:rsidR="007172A2">
        <w:t>Some of the unauthorised works carried out have started to and would continue to cause serious decay to the building fabric and should be remedied to prevent further irreversible decay.</w:t>
      </w:r>
    </w:p>
    <w:p w:rsidR="00503E3C" w:rsidRDefault="00503E3C" w:rsidP="003C6A9F">
      <w:pPr>
        <w:widowControl w:val="0"/>
        <w:ind w:left="720" w:hanging="720"/>
        <w:jc w:val="both"/>
      </w:pPr>
    </w:p>
    <w:p w:rsidR="00503E3C" w:rsidRDefault="00737094" w:rsidP="00F41F52">
      <w:pPr>
        <w:widowControl w:val="0"/>
        <w:ind w:left="720" w:hanging="11"/>
        <w:jc w:val="both"/>
      </w:pPr>
      <w:proofErr w:type="gramStart"/>
      <w:r>
        <w:t>and</w:t>
      </w:r>
      <w:proofErr w:type="gramEnd"/>
      <w:r>
        <w:t xml:space="preserve"> to deleg</w:t>
      </w:r>
      <w:bookmarkStart w:id="0" w:name="_GoBack"/>
      <w:bookmarkEnd w:id="0"/>
      <w:r>
        <w:t>ate the issuing of the notices to the Head of Planning and Regulatory Services.</w:t>
      </w:r>
    </w:p>
    <w:p w:rsidR="006572A4" w:rsidRDefault="006572A4" w:rsidP="003C6A9F">
      <w:pPr>
        <w:widowControl w:val="0"/>
        <w:ind w:left="720" w:hanging="720"/>
        <w:jc w:val="both"/>
      </w:pPr>
    </w:p>
    <w:p w:rsidR="006572A4" w:rsidRDefault="006572A4" w:rsidP="003C6A9F">
      <w:pPr>
        <w:jc w:val="both"/>
        <w:rPr>
          <w:b/>
          <w:bCs/>
        </w:rPr>
      </w:pPr>
      <w:r>
        <w:rPr>
          <w:b/>
          <w:bCs/>
        </w:rPr>
        <w:t>Main Local Plan Policies:</w:t>
      </w:r>
    </w:p>
    <w:p w:rsidR="006572A4" w:rsidRDefault="006572A4" w:rsidP="003C6A9F">
      <w:pPr>
        <w:widowControl w:val="0"/>
        <w:jc w:val="both"/>
      </w:pPr>
    </w:p>
    <w:p w:rsidR="006572A4" w:rsidRDefault="006572A4" w:rsidP="003C6A9F">
      <w:pPr>
        <w:widowControl w:val="0"/>
        <w:jc w:val="both"/>
        <w:rPr>
          <w:b/>
          <w:bCs/>
        </w:rPr>
      </w:pPr>
      <w:r>
        <w:rPr>
          <w:b/>
          <w:bCs/>
        </w:rPr>
        <w:t>Oxford Local Plan 2001-2016</w:t>
      </w:r>
    </w:p>
    <w:p w:rsidR="006572A4" w:rsidRDefault="006572A4" w:rsidP="003C6A9F">
      <w:pPr>
        <w:widowControl w:val="0"/>
        <w:jc w:val="both"/>
      </w:pPr>
    </w:p>
    <w:p w:rsidR="00E92D6B" w:rsidRDefault="00E92D6B" w:rsidP="003C6A9F">
      <w:pPr>
        <w:widowControl w:val="0"/>
        <w:jc w:val="both"/>
      </w:pPr>
      <w:r>
        <w:rPr>
          <w:b/>
          <w:bCs/>
        </w:rPr>
        <w:t>CP1</w:t>
      </w:r>
      <w:r>
        <w:t xml:space="preserve"> </w:t>
      </w:r>
      <w:r w:rsidR="004C1CC3">
        <w:t>- Development</w:t>
      </w:r>
      <w:r>
        <w:t xml:space="preserve"> Proposals</w:t>
      </w:r>
    </w:p>
    <w:p w:rsidR="006572A4" w:rsidRDefault="006572A4" w:rsidP="003C6A9F">
      <w:pPr>
        <w:widowControl w:val="0"/>
        <w:jc w:val="both"/>
      </w:pPr>
      <w:r>
        <w:rPr>
          <w:b/>
          <w:bCs/>
        </w:rPr>
        <w:t>HE3</w:t>
      </w:r>
      <w:r>
        <w:t xml:space="preserve"> </w:t>
      </w:r>
      <w:r w:rsidR="004C1CC3">
        <w:t>- Listed</w:t>
      </w:r>
      <w:r>
        <w:t xml:space="preserve"> Buildings and Their Setting</w:t>
      </w:r>
    </w:p>
    <w:p w:rsidR="00182948" w:rsidRDefault="00182948" w:rsidP="003C6A9F">
      <w:pPr>
        <w:widowControl w:val="0"/>
        <w:jc w:val="both"/>
      </w:pPr>
      <w:r w:rsidRPr="00182948">
        <w:rPr>
          <w:b/>
        </w:rPr>
        <w:t>HE7</w:t>
      </w:r>
      <w:r w:rsidR="00B54119">
        <w:t xml:space="preserve"> </w:t>
      </w:r>
      <w:r w:rsidR="004C1CC3">
        <w:t>- Conservation</w:t>
      </w:r>
      <w:r>
        <w:t xml:space="preserve"> Areas</w:t>
      </w:r>
    </w:p>
    <w:p w:rsidR="00182948" w:rsidRDefault="00182948" w:rsidP="003C6A9F">
      <w:pPr>
        <w:widowControl w:val="0"/>
        <w:jc w:val="both"/>
      </w:pPr>
      <w:r w:rsidRPr="00182948">
        <w:rPr>
          <w:b/>
        </w:rPr>
        <w:t>CP7</w:t>
      </w:r>
      <w:r>
        <w:t xml:space="preserve">- </w:t>
      </w:r>
      <w:r w:rsidR="00B54119">
        <w:t xml:space="preserve">  </w:t>
      </w:r>
      <w:r>
        <w:t>Urban Design</w:t>
      </w:r>
    </w:p>
    <w:p w:rsidR="006572A4" w:rsidRDefault="00182948" w:rsidP="003C6A9F">
      <w:pPr>
        <w:widowControl w:val="0"/>
        <w:jc w:val="both"/>
      </w:pPr>
      <w:r w:rsidRPr="00182948">
        <w:rPr>
          <w:b/>
        </w:rPr>
        <w:t>CP11</w:t>
      </w:r>
      <w:r>
        <w:t xml:space="preserve"> - Landscape Design </w:t>
      </w:r>
    </w:p>
    <w:p w:rsidR="00182948" w:rsidRDefault="00182948" w:rsidP="003C6A9F">
      <w:pPr>
        <w:widowControl w:val="0"/>
        <w:jc w:val="both"/>
      </w:pPr>
    </w:p>
    <w:p w:rsidR="006572A4" w:rsidRDefault="006572A4" w:rsidP="003C6A9F">
      <w:pPr>
        <w:pStyle w:val="Header"/>
        <w:tabs>
          <w:tab w:val="clear" w:pos="4153"/>
          <w:tab w:val="clear" w:pos="8306"/>
        </w:tabs>
        <w:jc w:val="both"/>
        <w:rPr>
          <w:b/>
          <w:bCs/>
        </w:rPr>
      </w:pPr>
      <w:r>
        <w:rPr>
          <w:b/>
          <w:bCs/>
        </w:rPr>
        <w:t>Core Strategy</w:t>
      </w:r>
    </w:p>
    <w:p w:rsidR="006572A4" w:rsidRDefault="006572A4" w:rsidP="003C6A9F">
      <w:pPr>
        <w:pStyle w:val="Header"/>
        <w:tabs>
          <w:tab w:val="clear" w:pos="4153"/>
          <w:tab w:val="clear" w:pos="8306"/>
        </w:tabs>
        <w:jc w:val="both"/>
      </w:pPr>
    </w:p>
    <w:p w:rsidR="006572A4" w:rsidRDefault="00182948" w:rsidP="003C6A9F">
      <w:pPr>
        <w:widowControl w:val="0"/>
        <w:jc w:val="both"/>
      </w:pPr>
      <w:r>
        <w:rPr>
          <w:b/>
          <w:bCs/>
        </w:rPr>
        <w:t>CS18</w:t>
      </w:r>
      <w:r w:rsidR="006572A4">
        <w:t xml:space="preserve"> - Urb</w:t>
      </w:r>
      <w:r w:rsidR="00122FEE">
        <w:t>an</w:t>
      </w:r>
      <w:r w:rsidR="006572A4">
        <w:t xml:space="preserve"> design, town character, historic env</w:t>
      </w:r>
      <w:r w:rsidR="00122FEE">
        <w:t>ironment</w:t>
      </w:r>
    </w:p>
    <w:p w:rsidR="006572A4" w:rsidRDefault="006572A4" w:rsidP="003C6A9F">
      <w:pPr>
        <w:widowControl w:val="0"/>
        <w:jc w:val="both"/>
      </w:pPr>
    </w:p>
    <w:p w:rsidR="006572A4" w:rsidRDefault="006572A4">
      <w:pPr>
        <w:widowControl w:val="0"/>
        <w:jc w:val="both"/>
        <w:rPr>
          <w:b/>
          <w:bCs/>
        </w:rPr>
      </w:pPr>
      <w:r>
        <w:rPr>
          <w:b/>
          <w:bCs/>
        </w:rPr>
        <w:t>Other Material Considerations:</w:t>
      </w:r>
    </w:p>
    <w:p w:rsidR="006572A4" w:rsidRDefault="006572A4">
      <w:pPr>
        <w:widowControl w:val="0"/>
        <w:jc w:val="both"/>
      </w:pPr>
    </w:p>
    <w:p w:rsidR="006572A4" w:rsidRDefault="006572A4">
      <w:pPr>
        <w:widowControl w:val="0"/>
        <w:jc w:val="both"/>
      </w:pPr>
      <w:r>
        <w:t>National Planning Policy Framework</w:t>
      </w:r>
    </w:p>
    <w:p w:rsidR="006572A4" w:rsidRDefault="00AD1C42">
      <w:pPr>
        <w:widowControl w:val="0"/>
        <w:ind w:right="397"/>
        <w:jc w:val="both"/>
      </w:pPr>
      <w:r>
        <w:t>Planning Practice Guidance</w:t>
      </w:r>
    </w:p>
    <w:p w:rsidR="00FC65C3" w:rsidRDefault="00F16DDC" w:rsidP="003C6A9F">
      <w:pPr>
        <w:pStyle w:val="Header"/>
        <w:widowControl w:val="0"/>
        <w:tabs>
          <w:tab w:val="clear" w:pos="4153"/>
          <w:tab w:val="clear" w:pos="8306"/>
        </w:tabs>
        <w:jc w:val="both"/>
      </w:pPr>
      <w:r>
        <w:t xml:space="preserve">In </w:t>
      </w:r>
      <w:r w:rsidR="00FC65C3">
        <w:t xml:space="preserve">Littlemore Conservation Area </w:t>
      </w:r>
    </w:p>
    <w:p w:rsidR="00FC65C3" w:rsidRDefault="00FC65C3">
      <w:pPr>
        <w:widowControl w:val="0"/>
        <w:ind w:right="397"/>
        <w:jc w:val="both"/>
        <w:rPr>
          <w:b/>
          <w:bCs/>
        </w:rPr>
      </w:pPr>
    </w:p>
    <w:p w:rsidR="00FC65C3" w:rsidRDefault="00FC65C3">
      <w:pPr>
        <w:widowControl w:val="0"/>
        <w:ind w:right="397"/>
        <w:jc w:val="both"/>
        <w:rPr>
          <w:b/>
          <w:bCs/>
        </w:rPr>
      </w:pPr>
    </w:p>
    <w:p w:rsidR="006572A4" w:rsidRDefault="006572A4">
      <w:pPr>
        <w:widowControl w:val="0"/>
        <w:ind w:right="397"/>
        <w:jc w:val="both"/>
      </w:pPr>
      <w:r>
        <w:rPr>
          <w:b/>
          <w:bCs/>
        </w:rPr>
        <w:t>Relevant Site History:</w:t>
      </w:r>
    </w:p>
    <w:p w:rsidR="00153118" w:rsidRDefault="00153118" w:rsidP="003C6A9F">
      <w:pPr>
        <w:pStyle w:val="CAPS"/>
        <w:jc w:val="both"/>
        <w:rPr>
          <w:rFonts w:ascii="Arial" w:hAnsi="Arial" w:cs="Arial"/>
          <w:sz w:val="24"/>
          <w:szCs w:val="24"/>
        </w:rPr>
      </w:pPr>
      <w:r>
        <w:rPr>
          <w:rFonts w:ascii="Arial" w:hAnsi="Arial" w:cs="Arial"/>
          <w:sz w:val="24"/>
          <w:szCs w:val="24"/>
        </w:rPr>
        <w:t>96/00084/NFH - Installation of door in place of existing window to provide new entrance to 1st floor flat</w:t>
      </w:r>
      <w:r w:rsidR="004A71A4">
        <w:rPr>
          <w:rFonts w:ascii="Arial" w:hAnsi="Arial" w:cs="Arial"/>
          <w:sz w:val="24"/>
          <w:szCs w:val="24"/>
        </w:rPr>
        <w:t>.</w:t>
      </w:r>
      <w:r>
        <w:rPr>
          <w:rFonts w:ascii="Arial" w:hAnsi="Arial" w:cs="Arial"/>
          <w:sz w:val="24"/>
          <w:szCs w:val="24"/>
        </w:rPr>
        <w:t xml:space="preserve"> PER 19th April 1996.</w:t>
      </w:r>
    </w:p>
    <w:p w:rsidR="00153118" w:rsidRDefault="00153118" w:rsidP="003C6A9F">
      <w:pPr>
        <w:pStyle w:val="CAPS"/>
        <w:jc w:val="both"/>
        <w:rPr>
          <w:rFonts w:ascii="Arial" w:hAnsi="Arial" w:cs="Arial"/>
          <w:sz w:val="24"/>
          <w:szCs w:val="24"/>
        </w:rPr>
      </w:pPr>
    </w:p>
    <w:p w:rsidR="00153118" w:rsidRDefault="00153118" w:rsidP="003C6A9F">
      <w:pPr>
        <w:pStyle w:val="CAPS"/>
        <w:jc w:val="both"/>
        <w:rPr>
          <w:rFonts w:ascii="Arial" w:hAnsi="Arial" w:cs="Arial"/>
          <w:sz w:val="24"/>
          <w:szCs w:val="24"/>
        </w:rPr>
      </w:pPr>
      <w:r>
        <w:rPr>
          <w:rFonts w:ascii="Arial" w:hAnsi="Arial" w:cs="Arial"/>
          <w:sz w:val="24"/>
          <w:szCs w:val="24"/>
        </w:rPr>
        <w:t>96/00085/L - Door in existing window at ground in north for new entrance to &amp; upgrading to meet fire safety standards of 1st floor flat. Internal alterations including new staircase, alterations to close off staircase &amp; convent to ground floor cupboard. PER 19th April 1996.</w:t>
      </w:r>
    </w:p>
    <w:p w:rsidR="00153118" w:rsidRDefault="00153118" w:rsidP="003C6A9F">
      <w:pPr>
        <w:pStyle w:val="CAPS"/>
        <w:jc w:val="both"/>
        <w:rPr>
          <w:rFonts w:ascii="Arial" w:hAnsi="Arial" w:cs="Arial"/>
          <w:sz w:val="24"/>
          <w:szCs w:val="24"/>
        </w:rPr>
      </w:pPr>
    </w:p>
    <w:p w:rsidR="00153118" w:rsidRDefault="00153118" w:rsidP="003C6A9F">
      <w:pPr>
        <w:pStyle w:val="CAPS"/>
        <w:jc w:val="both"/>
        <w:rPr>
          <w:rFonts w:ascii="Arial" w:hAnsi="Arial" w:cs="Arial"/>
          <w:sz w:val="24"/>
          <w:szCs w:val="24"/>
        </w:rPr>
      </w:pPr>
      <w:r>
        <w:rPr>
          <w:rFonts w:ascii="Arial" w:hAnsi="Arial" w:cs="Arial"/>
          <w:sz w:val="24"/>
          <w:szCs w:val="24"/>
        </w:rPr>
        <w:t>04/02282/FUL - Change of use of Lawn Upton House from school offices and flat to 3 houses.  Change of use from disused Garden House to 1 house.  Change of use from stables/chapel/learning resource building to one house with pitched roof over existing single storey building.  Boundary walls, gates and free standing bin store.  9 car parking spaces (see application no. 04/02293/</w:t>
      </w:r>
      <w:r w:rsidR="00D42863">
        <w:rPr>
          <w:rFonts w:ascii="Arial" w:hAnsi="Arial" w:cs="Arial"/>
          <w:sz w:val="24"/>
          <w:szCs w:val="24"/>
        </w:rPr>
        <w:t>FUL for</w:t>
      </w:r>
      <w:r>
        <w:rPr>
          <w:rFonts w:ascii="Arial" w:hAnsi="Arial" w:cs="Arial"/>
          <w:sz w:val="24"/>
          <w:szCs w:val="24"/>
        </w:rPr>
        <w:t xml:space="preserve"> 18 flats and access in grounds)</w:t>
      </w:r>
      <w:r w:rsidR="004C1CC3">
        <w:rPr>
          <w:rFonts w:ascii="Arial" w:hAnsi="Arial" w:cs="Arial"/>
          <w:sz w:val="24"/>
          <w:szCs w:val="24"/>
        </w:rPr>
        <w:t>. (</w:t>
      </w:r>
      <w:r>
        <w:rPr>
          <w:rFonts w:ascii="Arial" w:hAnsi="Arial" w:cs="Arial"/>
          <w:sz w:val="24"/>
          <w:szCs w:val="24"/>
        </w:rPr>
        <w:t>Amended Plans). PER 15th February 2005.</w:t>
      </w:r>
    </w:p>
    <w:p w:rsidR="00153118" w:rsidRDefault="00153118" w:rsidP="003C6A9F">
      <w:pPr>
        <w:pStyle w:val="CAPS"/>
        <w:jc w:val="both"/>
        <w:rPr>
          <w:rFonts w:ascii="Arial" w:hAnsi="Arial" w:cs="Arial"/>
          <w:sz w:val="24"/>
          <w:szCs w:val="24"/>
        </w:rPr>
      </w:pPr>
    </w:p>
    <w:p w:rsidR="00153118" w:rsidRDefault="00153118" w:rsidP="003C6A9F">
      <w:pPr>
        <w:pStyle w:val="CAPS"/>
        <w:jc w:val="both"/>
        <w:rPr>
          <w:rFonts w:ascii="Arial" w:hAnsi="Arial" w:cs="Arial"/>
          <w:sz w:val="24"/>
          <w:szCs w:val="24"/>
        </w:rPr>
      </w:pPr>
      <w:r>
        <w:rPr>
          <w:rFonts w:ascii="Arial" w:hAnsi="Arial" w:cs="Arial"/>
          <w:sz w:val="24"/>
          <w:szCs w:val="24"/>
        </w:rPr>
        <w:t xml:space="preserve">04/02292/LBC - Listed Building Consent for 1) Removal of timber sheds and modern external steel fire-escape.  2) Pitched roof over single storey building part of stables/chapel/resource building.  3) Alterations to Lawn Upton House, Garden House and stables/chapel to form 4 houses/1 flat.  4) </w:t>
      </w:r>
      <w:r w:rsidR="00D42863">
        <w:rPr>
          <w:rFonts w:ascii="Arial" w:hAnsi="Arial" w:cs="Arial"/>
          <w:sz w:val="24"/>
          <w:szCs w:val="24"/>
        </w:rPr>
        <w:t>Boundary</w:t>
      </w:r>
      <w:r>
        <w:rPr>
          <w:rFonts w:ascii="Arial" w:hAnsi="Arial" w:cs="Arial"/>
          <w:sz w:val="24"/>
          <w:szCs w:val="24"/>
        </w:rPr>
        <w:t xml:space="preserve"> walls and gates. PER 15th February 2005.</w:t>
      </w:r>
    </w:p>
    <w:p w:rsidR="00153118" w:rsidRDefault="00153118" w:rsidP="003C6A9F">
      <w:pPr>
        <w:pStyle w:val="CAPS"/>
        <w:jc w:val="both"/>
        <w:rPr>
          <w:rFonts w:ascii="Arial" w:hAnsi="Arial" w:cs="Arial"/>
          <w:sz w:val="24"/>
          <w:szCs w:val="24"/>
        </w:rPr>
      </w:pPr>
    </w:p>
    <w:p w:rsidR="00153118" w:rsidRDefault="00153118" w:rsidP="003C6A9F">
      <w:pPr>
        <w:pStyle w:val="CAPS"/>
        <w:jc w:val="both"/>
        <w:rPr>
          <w:rFonts w:ascii="Arial" w:hAnsi="Arial" w:cs="Arial"/>
          <w:sz w:val="24"/>
          <w:szCs w:val="24"/>
        </w:rPr>
      </w:pPr>
      <w:r>
        <w:rPr>
          <w:rFonts w:ascii="Arial" w:hAnsi="Arial" w:cs="Arial"/>
          <w:sz w:val="24"/>
          <w:szCs w:val="24"/>
        </w:rPr>
        <w:t xml:space="preserve">04/02293/FUL - Demolition of sheds and outbuildings.  Erection of three buildings containing 18 flats: East block - 2 and 3 storey - 10 flats (9x2, 1x1 bed), 10 parking spaces.  South block - 2 storey - 6 flats (6x2 bed), 6 parking spaces.  West block - 2 storey - 2 flats (2x2 bed), 2 parking spaces.  New access road, footpaths, bin store for East </w:t>
      </w:r>
      <w:proofErr w:type="spellStart"/>
      <w:r>
        <w:rPr>
          <w:rFonts w:ascii="Arial" w:hAnsi="Arial" w:cs="Arial"/>
          <w:sz w:val="24"/>
          <w:szCs w:val="24"/>
        </w:rPr>
        <w:t>block</w:t>
      </w:r>
      <w:proofErr w:type="spellEnd"/>
      <w:r>
        <w:rPr>
          <w:rFonts w:ascii="Arial" w:hAnsi="Arial" w:cs="Arial"/>
          <w:sz w:val="24"/>
          <w:szCs w:val="24"/>
        </w:rPr>
        <w:t>, children's play area</w:t>
      </w:r>
      <w:r w:rsidR="004C1CC3">
        <w:rPr>
          <w:rFonts w:ascii="Arial" w:hAnsi="Arial" w:cs="Arial"/>
          <w:sz w:val="24"/>
          <w:szCs w:val="24"/>
        </w:rPr>
        <w:t>. (</w:t>
      </w:r>
      <w:r>
        <w:rPr>
          <w:rFonts w:ascii="Arial" w:hAnsi="Arial" w:cs="Arial"/>
          <w:sz w:val="24"/>
          <w:szCs w:val="24"/>
        </w:rPr>
        <w:t>amended plans). REF 2nd March 2005.</w:t>
      </w:r>
    </w:p>
    <w:p w:rsidR="00153118" w:rsidRDefault="00153118" w:rsidP="003C6A9F">
      <w:pPr>
        <w:pStyle w:val="CAPS"/>
        <w:jc w:val="both"/>
        <w:rPr>
          <w:rFonts w:ascii="Arial" w:hAnsi="Arial" w:cs="Arial"/>
          <w:sz w:val="24"/>
          <w:szCs w:val="24"/>
        </w:rPr>
      </w:pPr>
    </w:p>
    <w:p w:rsidR="00153118" w:rsidRDefault="00153118" w:rsidP="003C6A9F">
      <w:pPr>
        <w:pStyle w:val="CAPS"/>
        <w:jc w:val="both"/>
        <w:rPr>
          <w:rFonts w:ascii="Arial" w:hAnsi="Arial" w:cs="Arial"/>
          <w:sz w:val="24"/>
          <w:szCs w:val="24"/>
        </w:rPr>
      </w:pPr>
      <w:r>
        <w:rPr>
          <w:rFonts w:ascii="Arial" w:hAnsi="Arial" w:cs="Arial"/>
          <w:sz w:val="24"/>
          <w:szCs w:val="24"/>
        </w:rPr>
        <w:lastRenderedPageBreak/>
        <w:t>04/02294/CAC - Conservation Area Consent to demolish prefabricated teacher's building, timber sheds and brick outbuildings</w:t>
      </w:r>
      <w:r w:rsidR="00D42863">
        <w:rPr>
          <w:rFonts w:ascii="Arial" w:hAnsi="Arial" w:cs="Arial"/>
          <w:sz w:val="24"/>
          <w:szCs w:val="24"/>
        </w:rPr>
        <w:t>.</w:t>
      </w:r>
      <w:r>
        <w:rPr>
          <w:rFonts w:ascii="Arial" w:hAnsi="Arial" w:cs="Arial"/>
          <w:sz w:val="24"/>
          <w:szCs w:val="24"/>
        </w:rPr>
        <w:t xml:space="preserve"> REF 1st March 2005.</w:t>
      </w:r>
    </w:p>
    <w:p w:rsidR="00153118" w:rsidRDefault="00153118" w:rsidP="003C6A9F">
      <w:pPr>
        <w:pStyle w:val="CAPS"/>
        <w:jc w:val="both"/>
        <w:rPr>
          <w:rFonts w:ascii="Arial" w:hAnsi="Arial" w:cs="Arial"/>
          <w:sz w:val="24"/>
          <w:szCs w:val="24"/>
        </w:rPr>
      </w:pPr>
    </w:p>
    <w:p w:rsidR="00153118" w:rsidRDefault="00153118" w:rsidP="003C6A9F">
      <w:pPr>
        <w:pStyle w:val="CAPS"/>
        <w:jc w:val="both"/>
        <w:rPr>
          <w:rFonts w:ascii="Arial" w:hAnsi="Arial" w:cs="Arial"/>
          <w:sz w:val="24"/>
          <w:szCs w:val="24"/>
        </w:rPr>
      </w:pPr>
      <w:r>
        <w:rPr>
          <w:rFonts w:ascii="Arial" w:hAnsi="Arial" w:cs="Arial"/>
          <w:sz w:val="24"/>
          <w:szCs w:val="24"/>
        </w:rPr>
        <w:t>10/00235/EXT - Renewal of planning permission 04/02282/FUL (Change of use of Lawn Upton House from school offices and flat to 3 houses.  Change of use from disused Garden House to 1 house.  Change of use from stables/chapel/learning resource building to one house with pitched roof over existing single storey building.  Boundary walls, gates and free standing bin store.  9 car parking spaces.. PER 22nd April 2010.</w:t>
      </w:r>
    </w:p>
    <w:p w:rsidR="00153118" w:rsidRDefault="00153118" w:rsidP="003C6A9F">
      <w:pPr>
        <w:pStyle w:val="CAPS"/>
        <w:jc w:val="both"/>
        <w:rPr>
          <w:rFonts w:ascii="Arial" w:hAnsi="Arial" w:cs="Arial"/>
          <w:sz w:val="24"/>
          <w:szCs w:val="24"/>
        </w:rPr>
      </w:pPr>
    </w:p>
    <w:p w:rsidR="00153118" w:rsidRDefault="00153118" w:rsidP="003C6A9F">
      <w:pPr>
        <w:pStyle w:val="CAPS"/>
        <w:jc w:val="both"/>
        <w:rPr>
          <w:rFonts w:ascii="Arial" w:hAnsi="Arial" w:cs="Arial"/>
          <w:sz w:val="24"/>
          <w:szCs w:val="24"/>
        </w:rPr>
      </w:pPr>
      <w:r>
        <w:rPr>
          <w:rFonts w:ascii="Arial" w:hAnsi="Arial" w:cs="Arial"/>
          <w:sz w:val="24"/>
          <w:szCs w:val="24"/>
        </w:rPr>
        <w:t xml:space="preserve">10/00236/EXT - Renewal of Listed Building Consent 04/02292/LBC ( 1) Removal of timber sheds and modern external steel fire-escape.  2) Pitched roof over single storey building part of stables/chapel/resource building.  3) Alterations to Lawn Upton House, Garden House and stables/chapel to form 4 houses/1 flat.  4) </w:t>
      </w:r>
      <w:r w:rsidR="00D42863">
        <w:rPr>
          <w:rFonts w:ascii="Arial" w:hAnsi="Arial" w:cs="Arial"/>
          <w:sz w:val="24"/>
          <w:szCs w:val="24"/>
        </w:rPr>
        <w:t>Boundary</w:t>
      </w:r>
      <w:r>
        <w:rPr>
          <w:rFonts w:ascii="Arial" w:hAnsi="Arial" w:cs="Arial"/>
          <w:sz w:val="24"/>
          <w:szCs w:val="24"/>
        </w:rPr>
        <w:t xml:space="preserve"> walls and gate). PER 22nd April 2010.</w:t>
      </w:r>
    </w:p>
    <w:p w:rsidR="00153118" w:rsidRDefault="00153118" w:rsidP="003C6A9F">
      <w:pPr>
        <w:pStyle w:val="CAPS"/>
        <w:jc w:val="both"/>
        <w:rPr>
          <w:rFonts w:ascii="Arial" w:hAnsi="Arial" w:cs="Arial"/>
          <w:sz w:val="24"/>
          <w:szCs w:val="24"/>
        </w:rPr>
      </w:pPr>
    </w:p>
    <w:p w:rsidR="00153118" w:rsidRDefault="00153118" w:rsidP="003C6A9F">
      <w:pPr>
        <w:pStyle w:val="CAPS"/>
        <w:jc w:val="both"/>
        <w:rPr>
          <w:rFonts w:ascii="Arial" w:hAnsi="Arial" w:cs="Arial"/>
          <w:sz w:val="24"/>
          <w:szCs w:val="24"/>
        </w:rPr>
      </w:pPr>
      <w:r>
        <w:rPr>
          <w:rFonts w:ascii="Arial" w:hAnsi="Arial" w:cs="Arial"/>
          <w:sz w:val="24"/>
          <w:szCs w:val="24"/>
        </w:rPr>
        <w:t xml:space="preserve">10/02424/CND - Details submitted in compliance with conditions 2,3,4,5,6,10 and 11. </w:t>
      </w:r>
      <w:proofErr w:type="gramStart"/>
      <w:r w:rsidR="004C1CC3">
        <w:rPr>
          <w:rFonts w:ascii="Arial" w:hAnsi="Arial" w:cs="Arial"/>
          <w:sz w:val="24"/>
          <w:szCs w:val="24"/>
        </w:rPr>
        <w:t>of</w:t>
      </w:r>
      <w:proofErr w:type="gramEnd"/>
      <w:r w:rsidR="004C1CC3">
        <w:rPr>
          <w:rFonts w:ascii="Arial" w:hAnsi="Arial" w:cs="Arial"/>
          <w:sz w:val="24"/>
          <w:szCs w:val="24"/>
        </w:rPr>
        <w:t xml:space="preserve"> planning permission 04/02293/FUL. </w:t>
      </w:r>
      <w:r>
        <w:rPr>
          <w:rFonts w:ascii="Arial" w:hAnsi="Arial" w:cs="Arial"/>
          <w:sz w:val="24"/>
          <w:szCs w:val="24"/>
        </w:rPr>
        <w:t>PER 1st March 2011.</w:t>
      </w:r>
    </w:p>
    <w:p w:rsidR="00153118" w:rsidRDefault="00153118" w:rsidP="003C6A9F">
      <w:pPr>
        <w:pStyle w:val="CAPS"/>
        <w:jc w:val="both"/>
        <w:rPr>
          <w:rFonts w:ascii="Arial" w:hAnsi="Arial" w:cs="Arial"/>
          <w:sz w:val="24"/>
          <w:szCs w:val="24"/>
        </w:rPr>
      </w:pPr>
    </w:p>
    <w:p w:rsidR="00153118" w:rsidRDefault="00153118" w:rsidP="003C6A9F">
      <w:pPr>
        <w:pStyle w:val="CAPS"/>
        <w:jc w:val="both"/>
        <w:rPr>
          <w:rFonts w:ascii="Arial" w:hAnsi="Arial" w:cs="Arial"/>
          <w:sz w:val="24"/>
          <w:szCs w:val="24"/>
        </w:rPr>
      </w:pPr>
      <w:r>
        <w:rPr>
          <w:rFonts w:ascii="Arial" w:hAnsi="Arial" w:cs="Arial"/>
          <w:sz w:val="24"/>
          <w:szCs w:val="24"/>
        </w:rPr>
        <w:t>10/02526/CND - Application for the compliance of condition 14 (affordable housing) of planning permission 04/02293/FUL</w:t>
      </w:r>
      <w:r w:rsidR="00D42863">
        <w:rPr>
          <w:rFonts w:ascii="Arial" w:hAnsi="Arial" w:cs="Arial"/>
          <w:sz w:val="24"/>
          <w:szCs w:val="24"/>
        </w:rPr>
        <w:t>.</w:t>
      </w:r>
      <w:r>
        <w:rPr>
          <w:rFonts w:ascii="Arial" w:hAnsi="Arial" w:cs="Arial"/>
          <w:sz w:val="24"/>
          <w:szCs w:val="24"/>
        </w:rPr>
        <w:t xml:space="preserve"> PER 5th January 2011.</w:t>
      </w:r>
    </w:p>
    <w:p w:rsidR="00153118" w:rsidRDefault="00153118" w:rsidP="003C6A9F">
      <w:pPr>
        <w:pStyle w:val="CAPS"/>
        <w:jc w:val="both"/>
        <w:rPr>
          <w:rFonts w:ascii="Arial" w:hAnsi="Arial" w:cs="Arial"/>
          <w:sz w:val="24"/>
          <w:szCs w:val="24"/>
        </w:rPr>
      </w:pPr>
    </w:p>
    <w:p w:rsidR="00153118" w:rsidRDefault="00153118" w:rsidP="003C6A9F">
      <w:pPr>
        <w:pStyle w:val="CAPS"/>
        <w:jc w:val="both"/>
        <w:rPr>
          <w:rFonts w:ascii="Arial" w:hAnsi="Arial" w:cs="Arial"/>
          <w:sz w:val="24"/>
          <w:szCs w:val="24"/>
        </w:rPr>
      </w:pPr>
      <w:r>
        <w:rPr>
          <w:rFonts w:ascii="Arial" w:hAnsi="Arial" w:cs="Arial"/>
          <w:sz w:val="24"/>
          <w:szCs w:val="24"/>
        </w:rPr>
        <w:t>11/00227/CND - Details submitted in compliance with appeal conditions 1, 5, and 10 relating to planning permission 04/02293/FUL</w:t>
      </w:r>
      <w:r w:rsidR="00D42863">
        <w:rPr>
          <w:rFonts w:ascii="Arial" w:hAnsi="Arial" w:cs="Arial"/>
          <w:sz w:val="24"/>
          <w:szCs w:val="24"/>
        </w:rPr>
        <w:t>.</w:t>
      </w:r>
      <w:r>
        <w:rPr>
          <w:rFonts w:ascii="Arial" w:hAnsi="Arial" w:cs="Arial"/>
          <w:sz w:val="24"/>
          <w:szCs w:val="24"/>
        </w:rPr>
        <w:t xml:space="preserve"> </w:t>
      </w:r>
      <w:r w:rsidR="00142143">
        <w:rPr>
          <w:rFonts w:ascii="Arial" w:hAnsi="Arial" w:cs="Arial"/>
          <w:sz w:val="24"/>
          <w:szCs w:val="24"/>
        </w:rPr>
        <w:t>INV.</w:t>
      </w:r>
    </w:p>
    <w:p w:rsidR="00153118" w:rsidRDefault="00153118" w:rsidP="003C6A9F">
      <w:pPr>
        <w:pStyle w:val="CAPS"/>
        <w:jc w:val="both"/>
        <w:rPr>
          <w:rFonts w:ascii="Arial" w:hAnsi="Arial" w:cs="Arial"/>
          <w:sz w:val="24"/>
          <w:szCs w:val="24"/>
        </w:rPr>
      </w:pPr>
    </w:p>
    <w:p w:rsidR="00153118" w:rsidRDefault="00153118" w:rsidP="003C6A9F">
      <w:pPr>
        <w:pStyle w:val="CAPS"/>
        <w:jc w:val="both"/>
        <w:rPr>
          <w:rFonts w:ascii="Arial" w:hAnsi="Arial" w:cs="Arial"/>
          <w:sz w:val="24"/>
          <w:szCs w:val="24"/>
        </w:rPr>
      </w:pPr>
      <w:r>
        <w:rPr>
          <w:rFonts w:ascii="Arial" w:hAnsi="Arial" w:cs="Arial"/>
          <w:sz w:val="24"/>
          <w:szCs w:val="24"/>
        </w:rPr>
        <w:t>13/00269/EXT - Application to extend the time limit for implementation of planning permission 04/02282/FUL (Change of use of Lawn Upton House from school offices and flat to 3 houses.  Change of use from disused Garden House to 1 house.  Change of use from stables/chapel/learning resource building to one house with pitched roof over existing single storey building.  Boundary walls, gates and free standing bin store.  9 car parking spaces.). WDN 26th April 2013.</w:t>
      </w:r>
    </w:p>
    <w:p w:rsidR="00153118" w:rsidRDefault="00153118" w:rsidP="003C6A9F">
      <w:pPr>
        <w:pStyle w:val="CAPS"/>
        <w:jc w:val="both"/>
        <w:rPr>
          <w:rFonts w:ascii="Arial" w:hAnsi="Arial" w:cs="Arial"/>
          <w:sz w:val="24"/>
          <w:szCs w:val="24"/>
        </w:rPr>
      </w:pPr>
    </w:p>
    <w:p w:rsidR="00153118" w:rsidRDefault="00153118" w:rsidP="003C6A9F">
      <w:pPr>
        <w:pStyle w:val="CAPS"/>
        <w:jc w:val="both"/>
        <w:rPr>
          <w:rFonts w:ascii="Arial" w:hAnsi="Arial" w:cs="Arial"/>
          <w:sz w:val="24"/>
          <w:szCs w:val="24"/>
        </w:rPr>
      </w:pPr>
      <w:r>
        <w:rPr>
          <w:rFonts w:ascii="Arial" w:hAnsi="Arial" w:cs="Arial"/>
          <w:sz w:val="24"/>
          <w:szCs w:val="24"/>
        </w:rPr>
        <w:t>10/00235/CND - Details submitted in compliance with conditions 2 (landscape plan), 5 (</w:t>
      </w:r>
      <w:r w:rsidR="00E53F76">
        <w:rPr>
          <w:rFonts w:ascii="Arial" w:hAnsi="Arial" w:cs="Arial"/>
          <w:sz w:val="24"/>
          <w:szCs w:val="24"/>
        </w:rPr>
        <w:t>hard standings</w:t>
      </w:r>
      <w:r>
        <w:rPr>
          <w:rFonts w:ascii="Arial" w:hAnsi="Arial" w:cs="Arial"/>
          <w:sz w:val="24"/>
          <w:szCs w:val="24"/>
        </w:rPr>
        <w:t>), 6 (tree protection), 7 (method statement), 8 (stone wall) and 9 (cycle parking) of planning permission 10/00235/EXT. PER 9th April 2013.</w:t>
      </w:r>
    </w:p>
    <w:p w:rsidR="00153118" w:rsidRDefault="00153118" w:rsidP="003C6A9F">
      <w:pPr>
        <w:pStyle w:val="CAPS"/>
        <w:jc w:val="both"/>
        <w:rPr>
          <w:rFonts w:ascii="Arial" w:hAnsi="Arial" w:cs="Arial"/>
          <w:sz w:val="24"/>
          <w:szCs w:val="24"/>
        </w:rPr>
      </w:pPr>
    </w:p>
    <w:p w:rsidR="00153118" w:rsidRDefault="00153118" w:rsidP="003C6A9F">
      <w:pPr>
        <w:pStyle w:val="CAPS"/>
        <w:jc w:val="both"/>
        <w:rPr>
          <w:rFonts w:ascii="Arial" w:hAnsi="Arial" w:cs="Arial"/>
          <w:sz w:val="24"/>
          <w:szCs w:val="24"/>
        </w:rPr>
      </w:pPr>
      <w:r>
        <w:rPr>
          <w:rFonts w:ascii="Arial" w:hAnsi="Arial" w:cs="Arial"/>
          <w:sz w:val="24"/>
          <w:szCs w:val="24"/>
        </w:rPr>
        <w:t>10/00236/CND - Details submitted in compliance with condition 6 of listed building consent 10/00236/LBC. PER 26th April 2013.</w:t>
      </w:r>
    </w:p>
    <w:p w:rsidR="00153118" w:rsidRDefault="00153118" w:rsidP="003C6A9F">
      <w:pPr>
        <w:pStyle w:val="CAPS"/>
        <w:jc w:val="both"/>
        <w:rPr>
          <w:rFonts w:ascii="Arial" w:hAnsi="Arial" w:cs="Arial"/>
          <w:sz w:val="24"/>
          <w:szCs w:val="24"/>
        </w:rPr>
      </w:pPr>
    </w:p>
    <w:p w:rsidR="00153118" w:rsidRDefault="00153118" w:rsidP="003C6A9F">
      <w:pPr>
        <w:pStyle w:val="CAPS"/>
        <w:jc w:val="both"/>
        <w:rPr>
          <w:rFonts w:ascii="Arial" w:hAnsi="Arial" w:cs="Arial"/>
          <w:sz w:val="24"/>
          <w:szCs w:val="24"/>
        </w:rPr>
      </w:pPr>
      <w:r>
        <w:rPr>
          <w:rFonts w:ascii="Arial" w:hAnsi="Arial" w:cs="Arial"/>
          <w:sz w:val="24"/>
          <w:szCs w:val="24"/>
        </w:rPr>
        <w:t>13/00739/FUL - Erection of 22 residential units consisting of 5 x 1-bed, 9 x 2-bed and 8 x 3-bed flats.  Provision of 29 car parking spaces, cycle parking and landscaping. (Amended plans and description and additional information). PER 18th October 2013.</w:t>
      </w:r>
    </w:p>
    <w:p w:rsidR="00153118" w:rsidRDefault="00153118" w:rsidP="003C6A9F">
      <w:pPr>
        <w:pStyle w:val="CAPS"/>
        <w:jc w:val="both"/>
        <w:rPr>
          <w:rFonts w:ascii="Arial" w:hAnsi="Arial" w:cs="Arial"/>
          <w:sz w:val="24"/>
          <w:szCs w:val="24"/>
        </w:rPr>
      </w:pPr>
    </w:p>
    <w:p w:rsidR="00153118" w:rsidRDefault="00153118" w:rsidP="003C6A9F">
      <w:pPr>
        <w:pStyle w:val="CAPS"/>
        <w:jc w:val="both"/>
        <w:rPr>
          <w:rFonts w:ascii="Arial" w:hAnsi="Arial" w:cs="Arial"/>
          <w:sz w:val="24"/>
          <w:szCs w:val="24"/>
        </w:rPr>
      </w:pPr>
      <w:r>
        <w:rPr>
          <w:rFonts w:ascii="Arial" w:hAnsi="Arial" w:cs="Arial"/>
          <w:sz w:val="24"/>
          <w:szCs w:val="24"/>
        </w:rPr>
        <w:t>13/00740/CAC - Demolition of existing buildings on site. (Amended plans and additional information). PER 26th September 2013.</w:t>
      </w:r>
    </w:p>
    <w:p w:rsidR="00153118" w:rsidRDefault="00153118" w:rsidP="003C6A9F">
      <w:pPr>
        <w:pStyle w:val="CAPS"/>
        <w:jc w:val="both"/>
        <w:rPr>
          <w:rFonts w:ascii="Arial" w:hAnsi="Arial" w:cs="Arial"/>
          <w:sz w:val="24"/>
          <w:szCs w:val="24"/>
        </w:rPr>
      </w:pPr>
    </w:p>
    <w:p w:rsidR="00153118" w:rsidRDefault="00153118" w:rsidP="003C6A9F">
      <w:pPr>
        <w:pStyle w:val="CAPS"/>
        <w:jc w:val="both"/>
        <w:rPr>
          <w:rFonts w:ascii="Arial" w:hAnsi="Arial" w:cs="Arial"/>
          <w:sz w:val="24"/>
          <w:szCs w:val="24"/>
        </w:rPr>
      </w:pPr>
      <w:r>
        <w:rPr>
          <w:rFonts w:ascii="Arial" w:hAnsi="Arial" w:cs="Arial"/>
          <w:sz w:val="24"/>
          <w:szCs w:val="24"/>
        </w:rPr>
        <w:t>10/00236/CND2 - Details submitted in compliance with condition 8 (details of internal doors/screens) of listed building consent 10/00236/EXT</w:t>
      </w:r>
      <w:r w:rsidR="00D42863">
        <w:rPr>
          <w:rFonts w:ascii="Arial" w:hAnsi="Arial" w:cs="Arial"/>
          <w:sz w:val="24"/>
          <w:szCs w:val="24"/>
        </w:rPr>
        <w:t>.</w:t>
      </w:r>
      <w:r>
        <w:rPr>
          <w:rFonts w:ascii="Arial" w:hAnsi="Arial" w:cs="Arial"/>
          <w:sz w:val="24"/>
          <w:szCs w:val="24"/>
        </w:rPr>
        <w:t xml:space="preserve"> PER 3rd October 2013.</w:t>
      </w:r>
    </w:p>
    <w:p w:rsidR="00153118" w:rsidRDefault="00153118" w:rsidP="003C6A9F">
      <w:pPr>
        <w:pStyle w:val="CAPS"/>
        <w:jc w:val="both"/>
        <w:rPr>
          <w:rFonts w:ascii="Arial" w:hAnsi="Arial" w:cs="Arial"/>
          <w:sz w:val="24"/>
          <w:szCs w:val="24"/>
        </w:rPr>
      </w:pPr>
    </w:p>
    <w:p w:rsidR="00153118" w:rsidRDefault="00153118" w:rsidP="003C6A9F">
      <w:pPr>
        <w:pStyle w:val="CAPS"/>
        <w:jc w:val="both"/>
        <w:rPr>
          <w:rFonts w:ascii="Arial" w:hAnsi="Arial" w:cs="Arial"/>
          <w:sz w:val="24"/>
          <w:szCs w:val="24"/>
        </w:rPr>
      </w:pPr>
      <w:r>
        <w:rPr>
          <w:rFonts w:ascii="Arial" w:hAnsi="Arial" w:cs="Arial"/>
          <w:sz w:val="24"/>
          <w:szCs w:val="24"/>
        </w:rPr>
        <w:lastRenderedPageBreak/>
        <w:t>10/00235/NMA - Non-material amendment to planning permission 10/00235/EXT involving reconfiguration of parking, relocation of bin and cycle stores, and c</w:t>
      </w:r>
      <w:r w:rsidR="00142143">
        <w:rPr>
          <w:rFonts w:ascii="Arial" w:hAnsi="Arial" w:cs="Arial"/>
          <w:sz w:val="24"/>
          <w:szCs w:val="24"/>
        </w:rPr>
        <w:t xml:space="preserve">hanges to landscaping. </w:t>
      </w:r>
      <w:r>
        <w:rPr>
          <w:rFonts w:ascii="Arial" w:hAnsi="Arial" w:cs="Arial"/>
          <w:sz w:val="24"/>
          <w:szCs w:val="24"/>
        </w:rPr>
        <w:t xml:space="preserve"> PER 20th September 2013.</w:t>
      </w:r>
    </w:p>
    <w:p w:rsidR="00153118" w:rsidRDefault="00153118" w:rsidP="003C6A9F">
      <w:pPr>
        <w:pStyle w:val="CAPS"/>
        <w:jc w:val="both"/>
        <w:rPr>
          <w:rFonts w:ascii="Arial" w:hAnsi="Arial" w:cs="Arial"/>
          <w:sz w:val="24"/>
          <w:szCs w:val="24"/>
        </w:rPr>
      </w:pPr>
    </w:p>
    <w:p w:rsidR="00153118" w:rsidRDefault="00153118" w:rsidP="003C6A9F">
      <w:pPr>
        <w:pStyle w:val="CAPS"/>
        <w:jc w:val="both"/>
        <w:rPr>
          <w:rFonts w:ascii="Arial" w:hAnsi="Arial" w:cs="Arial"/>
          <w:sz w:val="24"/>
          <w:szCs w:val="24"/>
        </w:rPr>
      </w:pPr>
      <w:r>
        <w:rPr>
          <w:rFonts w:ascii="Arial" w:hAnsi="Arial" w:cs="Arial"/>
          <w:sz w:val="24"/>
          <w:szCs w:val="24"/>
        </w:rPr>
        <w:t>13/00739/CND - Details submitted in compliance with conditions 1 (time limit), 2 (approved plans), 3 (materials), 4 (Archaeology), 5 (Phased Risk Assessment), 6 ) drainage), 7 (car and cycle parking), 8 (windows), 9 (boundary treatments), 10 (level access), 11 (details of posts), 12 (footpath), 13 (access), 14 (replacement trees), 15 (CTMP), 16 (Landscape Plan) , 17 (landscape planting), 18 (landscape management plan), 19 (landscape hard surface design), 30 (landscape underground services), 21 (Tree Protection Plan), 22 (Arboricultural Method Statement), 23 (balconies), 24 (security by design), 25 (highways improvement works), 26 (design and method statement), 27 (street lighting), 28 (renewable energy provision), 29 (tree protection) and 30 (bat survey) of planning permission 13/00739/FUL.. FDO 22nd January 2014.</w:t>
      </w:r>
    </w:p>
    <w:p w:rsidR="00153118" w:rsidRDefault="00153118" w:rsidP="003C6A9F">
      <w:pPr>
        <w:pStyle w:val="CAPS"/>
        <w:jc w:val="both"/>
        <w:rPr>
          <w:rFonts w:ascii="Arial" w:hAnsi="Arial" w:cs="Arial"/>
          <w:sz w:val="24"/>
          <w:szCs w:val="24"/>
        </w:rPr>
      </w:pPr>
    </w:p>
    <w:p w:rsidR="00153118" w:rsidRDefault="00153118" w:rsidP="003C6A9F">
      <w:pPr>
        <w:pStyle w:val="CAPS"/>
        <w:jc w:val="both"/>
        <w:rPr>
          <w:rFonts w:ascii="Arial" w:hAnsi="Arial" w:cs="Arial"/>
          <w:sz w:val="24"/>
          <w:szCs w:val="24"/>
        </w:rPr>
      </w:pPr>
      <w:r>
        <w:rPr>
          <w:rFonts w:ascii="Arial" w:hAnsi="Arial" w:cs="Arial"/>
          <w:sz w:val="24"/>
          <w:szCs w:val="24"/>
        </w:rPr>
        <w:t>14/00828/FUL - Demolition of existing garden building and erection of new single storey dwelling (Use Class C3)</w:t>
      </w:r>
      <w:r w:rsidR="00D42863">
        <w:rPr>
          <w:rFonts w:ascii="Arial" w:hAnsi="Arial" w:cs="Arial"/>
          <w:sz w:val="24"/>
          <w:szCs w:val="24"/>
        </w:rPr>
        <w:t>.</w:t>
      </w:r>
      <w:r>
        <w:rPr>
          <w:rFonts w:ascii="Arial" w:hAnsi="Arial" w:cs="Arial"/>
          <w:sz w:val="24"/>
          <w:szCs w:val="24"/>
        </w:rPr>
        <w:t xml:space="preserve"> PER 19th May 2014.</w:t>
      </w:r>
    </w:p>
    <w:p w:rsidR="00153118" w:rsidRDefault="00153118" w:rsidP="003C6A9F">
      <w:pPr>
        <w:pStyle w:val="CAPS"/>
        <w:jc w:val="both"/>
        <w:rPr>
          <w:rFonts w:ascii="Arial" w:hAnsi="Arial" w:cs="Arial"/>
          <w:sz w:val="24"/>
          <w:szCs w:val="24"/>
        </w:rPr>
      </w:pPr>
    </w:p>
    <w:p w:rsidR="00153118" w:rsidRDefault="00153118" w:rsidP="003C6A9F">
      <w:pPr>
        <w:pStyle w:val="CAPS"/>
        <w:jc w:val="both"/>
        <w:rPr>
          <w:rFonts w:ascii="Arial" w:hAnsi="Arial" w:cs="Arial"/>
          <w:sz w:val="24"/>
          <w:szCs w:val="24"/>
        </w:rPr>
      </w:pPr>
      <w:r>
        <w:rPr>
          <w:rFonts w:ascii="Arial" w:hAnsi="Arial" w:cs="Arial"/>
          <w:sz w:val="24"/>
          <w:szCs w:val="24"/>
        </w:rPr>
        <w:t>14/00829/LBD - Demolition of existing garden building (for erection of new single storey dwelling)</w:t>
      </w:r>
      <w:r w:rsidR="00D42863">
        <w:rPr>
          <w:rFonts w:ascii="Arial" w:hAnsi="Arial" w:cs="Arial"/>
          <w:sz w:val="24"/>
          <w:szCs w:val="24"/>
        </w:rPr>
        <w:t>.</w:t>
      </w:r>
      <w:r>
        <w:rPr>
          <w:rFonts w:ascii="Arial" w:hAnsi="Arial" w:cs="Arial"/>
          <w:sz w:val="24"/>
          <w:szCs w:val="24"/>
        </w:rPr>
        <w:t xml:space="preserve"> PER 19th May 2014.</w:t>
      </w:r>
    </w:p>
    <w:p w:rsidR="00153118" w:rsidRDefault="00153118" w:rsidP="003C6A9F">
      <w:pPr>
        <w:pStyle w:val="CAPS"/>
        <w:jc w:val="both"/>
        <w:rPr>
          <w:rFonts w:ascii="Arial" w:hAnsi="Arial" w:cs="Arial"/>
          <w:sz w:val="24"/>
          <w:szCs w:val="24"/>
        </w:rPr>
      </w:pPr>
    </w:p>
    <w:p w:rsidR="00153118" w:rsidRDefault="00153118" w:rsidP="003C6A9F">
      <w:pPr>
        <w:pStyle w:val="CAPS"/>
        <w:jc w:val="both"/>
        <w:rPr>
          <w:rFonts w:ascii="Arial" w:hAnsi="Arial" w:cs="Arial"/>
          <w:sz w:val="24"/>
          <w:szCs w:val="24"/>
        </w:rPr>
      </w:pPr>
      <w:r>
        <w:rPr>
          <w:rFonts w:ascii="Arial" w:hAnsi="Arial" w:cs="Arial"/>
          <w:sz w:val="24"/>
          <w:szCs w:val="24"/>
        </w:rPr>
        <w:t>14/00829/CND - Details submitted in compliance with condition 3 (notice of commencement) of Listed Building Demolition 14/00829/LBD</w:t>
      </w:r>
      <w:r w:rsidR="00706841">
        <w:rPr>
          <w:rFonts w:ascii="Arial" w:hAnsi="Arial" w:cs="Arial"/>
          <w:sz w:val="24"/>
          <w:szCs w:val="24"/>
        </w:rPr>
        <w:t>.</w:t>
      </w:r>
      <w:r>
        <w:rPr>
          <w:rFonts w:ascii="Arial" w:hAnsi="Arial" w:cs="Arial"/>
          <w:sz w:val="24"/>
          <w:szCs w:val="24"/>
        </w:rPr>
        <w:t xml:space="preserve"> PER 25th August 2014.</w:t>
      </w:r>
    </w:p>
    <w:p w:rsidR="00153118" w:rsidRDefault="00153118" w:rsidP="003C6A9F">
      <w:pPr>
        <w:pStyle w:val="CAPS"/>
        <w:jc w:val="both"/>
        <w:rPr>
          <w:rFonts w:ascii="Arial" w:hAnsi="Arial" w:cs="Arial"/>
          <w:sz w:val="24"/>
          <w:szCs w:val="24"/>
        </w:rPr>
      </w:pPr>
    </w:p>
    <w:p w:rsidR="00153118" w:rsidRDefault="00153118" w:rsidP="003C6A9F">
      <w:pPr>
        <w:pStyle w:val="CAPS"/>
        <w:jc w:val="both"/>
        <w:rPr>
          <w:rFonts w:ascii="Arial" w:hAnsi="Arial" w:cs="Arial"/>
          <w:sz w:val="24"/>
          <w:szCs w:val="24"/>
        </w:rPr>
      </w:pPr>
      <w:r>
        <w:rPr>
          <w:rFonts w:ascii="Arial" w:hAnsi="Arial" w:cs="Arial"/>
          <w:sz w:val="24"/>
          <w:szCs w:val="24"/>
        </w:rPr>
        <w:t>14/00828/CND - Details submitted in compliance with conditions 4 (window and door details), 5 (replacement chimney and sample), 6 (archaeological work), 7 (landscape design), 8 (underground services) and 11 (foundations) of planning permission 14/00828/FUL</w:t>
      </w:r>
      <w:r w:rsidR="00706841">
        <w:rPr>
          <w:rFonts w:ascii="Arial" w:hAnsi="Arial" w:cs="Arial"/>
          <w:sz w:val="24"/>
          <w:szCs w:val="24"/>
        </w:rPr>
        <w:t>.</w:t>
      </w:r>
      <w:r>
        <w:rPr>
          <w:rFonts w:ascii="Arial" w:hAnsi="Arial" w:cs="Arial"/>
          <w:sz w:val="24"/>
          <w:szCs w:val="24"/>
        </w:rPr>
        <w:t xml:space="preserve"> PER 7th October 2015.</w:t>
      </w:r>
    </w:p>
    <w:p w:rsidR="006572A4" w:rsidRDefault="006572A4">
      <w:pPr>
        <w:widowControl w:val="0"/>
        <w:jc w:val="both"/>
      </w:pPr>
    </w:p>
    <w:p w:rsidR="001D4A7E" w:rsidRPr="001D4A7E" w:rsidRDefault="00114945">
      <w:pPr>
        <w:widowControl w:val="0"/>
        <w:jc w:val="both"/>
      </w:pPr>
      <w:r>
        <w:t xml:space="preserve">NB: </w:t>
      </w:r>
      <w:r w:rsidR="001D4A7E" w:rsidRPr="001D4A7E">
        <w:t xml:space="preserve">In this report, the </w:t>
      </w:r>
      <w:r>
        <w:t xml:space="preserve">original </w:t>
      </w:r>
      <w:r w:rsidR="001D4A7E" w:rsidRPr="001D4A7E">
        <w:t xml:space="preserve">whole building </w:t>
      </w:r>
      <w:r w:rsidR="00C9027F">
        <w:t xml:space="preserve">is referred to as </w:t>
      </w:r>
      <w:r w:rsidR="001D4A7E" w:rsidRPr="001D4A7E">
        <w:t xml:space="preserve">‘Lawn Upton House’ </w:t>
      </w:r>
      <w:r w:rsidR="00C9027F">
        <w:t xml:space="preserve">as it </w:t>
      </w:r>
      <w:r w:rsidR="001D4A7E" w:rsidRPr="001D4A7E">
        <w:t>was sub-divided into three</w:t>
      </w:r>
      <w:r w:rsidR="00B21AFA">
        <w:t xml:space="preserve"> dwelling houses</w:t>
      </w:r>
      <w:r w:rsidR="001D4A7E" w:rsidRPr="001D4A7E">
        <w:t xml:space="preserve">, now called according to the Land Register:  </w:t>
      </w:r>
    </w:p>
    <w:p w:rsidR="001D4A7E" w:rsidRPr="001D4A7E" w:rsidRDefault="001D4A7E">
      <w:pPr>
        <w:widowControl w:val="0"/>
        <w:jc w:val="both"/>
      </w:pPr>
      <w:r w:rsidRPr="001D4A7E">
        <w:t xml:space="preserve">25- </w:t>
      </w:r>
      <w:r w:rsidR="00BD6F08" w:rsidRPr="001D4A7E">
        <w:t>Blay’s</w:t>
      </w:r>
      <w:r w:rsidRPr="001D4A7E">
        <w:t xml:space="preserve"> Cottage, 26- Clewer House and 27- Lawn Upton House.</w:t>
      </w:r>
    </w:p>
    <w:p w:rsidR="009C50EC" w:rsidRDefault="009C50EC">
      <w:pPr>
        <w:widowControl w:val="0"/>
        <w:jc w:val="both"/>
      </w:pPr>
    </w:p>
    <w:p w:rsidR="00693793" w:rsidRPr="00F41F52" w:rsidRDefault="006E2865">
      <w:pPr>
        <w:pStyle w:val="ListParagraph"/>
        <w:widowControl w:val="0"/>
        <w:numPr>
          <w:ilvl w:val="0"/>
          <w:numId w:val="8"/>
        </w:numPr>
        <w:ind w:right="397"/>
        <w:jc w:val="both"/>
        <w:rPr>
          <w:b/>
          <w:u w:val="single"/>
        </w:rPr>
      </w:pPr>
      <w:r w:rsidRPr="00F41F52">
        <w:rPr>
          <w:b/>
          <w:u w:val="single"/>
        </w:rPr>
        <w:t>S</w:t>
      </w:r>
      <w:r w:rsidR="0067511A" w:rsidRPr="00F41F52">
        <w:rPr>
          <w:b/>
          <w:u w:val="single"/>
        </w:rPr>
        <w:t>pecial architectural and historic interest</w:t>
      </w:r>
      <w:r w:rsidRPr="00F41F52">
        <w:rPr>
          <w:b/>
          <w:u w:val="single"/>
        </w:rPr>
        <w:t>:</w:t>
      </w:r>
    </w:p>
    <w:p w:rsidR="00693793" w:rsidRPr="00693793" w:rsidRDefault="009146CB">
      <w:pPr>
        <w:pStyle w:val="ListParagraph"/>
        <w:widowControl w:val="0"/>
        <w:ind w:left="360" w:right="397"/>
        <w:jc w:val="both"/>
        <w:rPr>
          <w:u w:val="single"/>
        </w:rPr>
      </w:pPr>
      <w:proofErr w:type="gramStart"/>
      <w:r>
        <w:t>(</w:t>
      </w:r>
      <w:r w:rsidR="00BD6F08">
        <w:t>Significance as set out in</w:t>
      </w:r>
      <w:r w:rsidR="00BB7BEB">
        <w:t xml:space="preserve"> ‘Conservation Principles’ by Historic England).</w:t>
      </w:r>
      <w:proofErr w:type="gramEnd"/>
    </w:p>
    <w:p w:rsidR="00693793" w:rsidRDefault="00693793">
      <w:pPr>
        <w:widowControl w:val="0"/>
        <w:ind w:right="397"/>
        <w:jc w:val="both"/>
      </w:pPr>
    </w:p>
    <w:p w:rsidR="005F349C" w:rsidRPr="005F349C" w:rsidRDefault="002445B2">
      <w:pPr>
        <w:pStyle w:val="ListParagraph"/>
        <w:widowControl w:val="0"/>
        <w:numPr>
          <w:ilvl w:val="1"/>
          <w:numId w:val="10"/>
        </w:numPr>
        <w:ind w:right="397"/>
        <w:jc w:val="both"/>
      </w:pPr>
      <w:r>
        <w:rPr>
          <w:rFonts w:eastAsiaTheme="minorHAnsi"/>
        </w:rPr>
        <w:t xml:space="preserve"> </w:t>
      </w:r>
      <w:r w:rsidR="00224BD7" w:rsidRPr="005F349C">
        <w:rPr>
          <w:rFonts w:eastAsiaTheme="minorHAnsi"/>
        </w:rPr>
        <w:t>H</w:t>
      </w:r>
      <w:r w:rsidR="00AE15E2" w:rsidRPr="005F349C">
        <w:rPr>
          <w:rFonts w:eastAsiaTheme="minorHAnsi"/>
        </w:rPr>
        <w:t xml:space="preserve">istoric Significance: </w:t>
      </w:r>
      <w:r w:rsidR="00224BD7" w:rsidRPr="005F349C">
        <w:rPr>
          <w:rFonts w:eastAsiaTheme="minorHAnsi"/>
        </w:rPr>
        <w:t xml:space="preserve"> Lawn Upton House has important associations</w:t>
      </w:r>
      <w:r w:rsidR="00BF4BA7" w:rsidRPr="005F349C">
        <w:rPr>
          <w:rFonts w:eastAsiaTheme="minorHAnsi"/>
        </w:rPr>
        <w:t xml:space="preserve"> with nationally important people</w:t>
      </w:r>
      <w:r w:rsidR="00224BD7" w:rsidRPr="005F349C">
        <w:rPr>
          <w:rFonts w:eastAsiaTheme="minorHAnsi"/>
        </w:rPr>
        <w:t>. The h</w:t>
      </w:r>
      <w:r w:rsidR="006E2865" w:rsidRPr="005F349C">
        <w:rPr>
          <w:rFonts w:eastAsiaTheme="minorHAnsi"/>
        </w:rPr>
        <w:t xml:space="preserve">ouse </w:t>
      </w:r>
      <w:r w:rsidR="00241A6B" w:rsidRPr="005F349C">
        <w:rPr>
          <w:rFonts w:eastAsiaTheme="minorHAnsi"/>
        </w:rPr>
        <w:t>was</w:t>
      </w:r>
      <w:r w:rsidR="006E2865" w:rsidRPr="005F349C">
        <w:rPr>
          <w:rFonts w:eastAsiaTheme="minorHAnsi"/>
        </w:rPr>
        <w:t xml:space="preserve"> built</w:t>
      </w:r>
      <w:r w:rsidR="0093086D" w:rsidRPr="005F349C">
        <w:rPr>
          <w:rFonts w:eastAsiaTheme="minorHAnsi"/>
        </w:rPr>
        <w:t xml:space="preserve"> in</w:t>
      </w:r>
      <w:r w:rsidR="006E2865" w:rsidRPr="005F349C">
        <w:rPr>
          <w:rFonts w:eastAsiaTheme="minorHAnsi"/>
        </w:rPr>
        <w:t xml:space="preserve"> 1846 by Charles Crawley</w:t>
      </w:r>
      <w:r w:rsidR="0067511A" w:rsidRPr="005F349C">
        <w:rPr>
          <w:rFonts w:eastAsiaTheme="minorHAnsi"/>
        </w:rPr>
        <w:t>, having</w:t>
      </w:r>
      <w:r w:rsidR="006E2865" w:rsidRPr="005F349C">
        <w:rPr>
          <w:rFonts w:eastAsiaTheme="minorHAnsi"/>
        </w:rPr>
        <w:t xml:space="preserve"> close associations with John Henry Newman, </w:t>
      </w:r>
      <w:r w:rsidR="0093086D" w:rsidRPr="005F349C">
        <w:rPr>
          <w:rFonts w:eastAsiaTheme="minorHAnsi"/>
        </w:rPr>
        <w:t>(</w:t>
      </w:r>
      <w:r w:rsidR="006E2865" w:rsidRPr="005F349C">
        <w:rPr>
          <w:rFonts w:eastAsiaTheme="minorHAnsi"/>
        </w:rPr>
        <w:t>later Cardinal Newman</w:t>
      </w:r>
      <w:r w:rsidR="0093086D" w:rsidRPr="005F349C">
        <w:rPr>
          <w:rFonts w:eastAsiaTheme="minorHAnsi"/>
        </w:rPr>
        <w:t>)</w:t>
      </w:r>
      <w:r w:rsidR="006E2865" w:rsidRPr="005F349C">
        <w:rPr>
          <w:rFonts w:eastAsiaTheme="minorHAnsi"/>
        </w:rPr>
        <w:t xml:space="preserve"> and </w:t>
      </w:r>
      <w:r w:rsidR="0067511A" w:rsidRPr="005F349C">
        <w:rPr>
          <w:rFonts w:eastAsiaTheme="minorHAnsi"/>
        </w:rPr>
        <w:t xml:space="preserve">with </w:t>
      </w:r>
      <w:r w:rsidR="006E2865" w:rsidRPr="005F349C">
        <w:rPr>
          <w:rFonts w:eastAsiaTheme="minorHAnsi"/>
        </w:rPr>
        <w:t xml:space="preserve">the Oxford Movement.  </w:t>
      </w:r>
    </w:p>
    <w:p w:rsidR="005F349C" w:rsidRPr="005F349C" w:rsidRDefault="005F349C">
      <w:pPr>
        <w:pStyle w:val="ListParagraph"/>
        <w:widowControl w:val="0"/>
        <w:ind w:left="360" w:right="397"/>
        <w:jc w:val="both"/>
      </w:pPr>
    </w:p>
    <w:p w:rsidR="005F349C" w:rsidRDefault="002445B2">
      <w:pPr>
        <w:pStyle w:val="ListParagraph"/>
        <w:widowControl w:val="0"/>
        <w:numPr>
          <w:ilvl w:val="1"/>
          <w:numId w:val="10"/>
        </w:numPr>
        <w:ind w:right="397"/>
        <w:jc w:val="both"/>
      </w:pPr>
      <w:r>
        <w:t xml:space="preserve"> </w:t>
      </w:r>
      <w:r w:rsidR="00D61361">
        <w:t xml:space="preserve">Lawn Upton House was built on a plot of land south of the church of St Mary and St Nicholas, on land owned by Charles Crawley </w:t>
      </w:r>
      <w:r w:rsidR="00E34BEF">
        <w:t xml:space="preserve">and </w:t>
      </w:r>
      <w:r w:rsidR="00D61361">
        <w:t>boug</w:t>
      </w:r>
      <w:r w:rsidR="0067511A">
        <w:t>ht from his friend, John Henry</w:t>
      </w:r>
      <w:r w:rsidR="00D61361">
        <w:t xml:space="preserve"> Newman.  Sir William Herschel purchased Lawn Upton House and </w:t>
      </w:r>
      <w:r w:rsidR="00B347F0">
        <w:t xml:space="preserve">Herschel extended the house </w:t>
      </w:r>
      <w:r w:rsidR="00560349">
        <w:t xml:space="preserve">to the north </w:t>
      </w:r>
      <w:r w:rsidR="00B347F0">
        <w:t xml:space="preserve">and built </w:t>
      </w:r>
      <w:r w:rsidR="00D61361">
        <w:t>outbuildings</w:t>
      </w:r>
      <w:r w:rsidR="00B347F0">
        <w:t>,</w:t>
      </w:r>
      <w:r w:rsidR="00D61361">
        <w:t xml:space="preserve"> probably between 1876 and 1899.  </w:t>
      </w:r>
    </w:p>
    <w:p w:rsidR="005F349C" w:rsidRDefault="005F349C" w:rsidP="003C6A9F">
      <w:pPr>
        <w:pStyle w:val="ListParagraph"/>
        <w:jc w:val="both"/>
      </w:pPr>
    </w:p>
    <w:p w:rsidR="005F349C" w:rsidRDefault="002445B2">
      <w:pPr>
        <w:pStyle w:val="ListParagraph"/>
        <w:widowControl w:val="0"/>
        <w:numPr>
          <w:ilvl w:val="1"/>
          <w:numId w:val="10"/>
        </w:numPr>
        <w:ind w:right="397"/>
        <w:jc w:val="both"/>
      </w:pPr>
      <w:r>
        <w:t xml:space="preserve"> </w:t>
      </w:r>
      <w:r w:rsidR="000330C5">
        <w:t xml:space="preserve">Newman arrived in Littlemore in 1828 holding cottage services in rented </w:t>
      </w:r>
      <w:r w:rsidR="000330C5">
        <w:lastRenderedPageBreak/>
        <w:t>rooms together wi</w:t>
      </w:r>
      <w:r w:rsidR="00597943">
        <w:t xml:space="preserve">th his Sunday evening lectures; </w:t>
      </w:r>
      <w:r w:rsidR="006D25BB">
        <w:t xml:space="preserve">eventually a new church was built, </w:t>
      </w:r>
      <w:r w:rsidR="000330C5">
        <w:t>extended courtesy of Charles Crawley in 1848</w:t>
      </w:r>
      <w:r w:rsidR="00CD0346">
        <w:t xml:space="preserve">.  </w:t>
      </w:r>
      <w:r w:rsidR="000330C5">
        <w:t xml:space="preserve">Littlemore </w:t>
      </w:r>
      <w:r w:rsidR="00CD0346">
        <w:t xml:space="preserve">now </w:t>
      </w:r>
      <w:r w:rsidR="000330C5">
        <w:t>become an independent parish.</w:t>
      </w:r>
    </w:p>
    <w:p w:rsidR="005F349C" w:rsidRPr="005F349C" w:rsidRDefault="005F349C" w:rsidP="003C6A9F">
      <w:pPr>
        <w:pStyle w:val="ListParagraph"/>
        <w:jc w:val="both"/>
        <w:rPr>
          <w:rFonts w:eastAsiaTheme="minorHAnsi"/>
        </w:rPr>
      </w:pPr>
    </w:p>
    <w:p w:rsidR="005F349C" w:rsidRDefault="005F349C">
      <w:pPr>
        <w:pStyle w:val="ListParagraph"/>
        <w:widowControl w:val="0"/>
        <w:numPr>
          <w:ilvl w:val="1"/>
          <w:numId w:val="10"/>
        </w:numPr>
        <w:ind w:right="397"/>
        <w:jc w:val="both"/>
      </w:pPr>
      <w:r>
        <w:rPr>
          <w:rFonts w:eastAsiaTheme="minorHAnsi"/>
        </w:rPr>
        <w:t xml:space="preserve"> </w:t>
      </w:r>
      <w:r w:rsidR="00E72C67" w:rsidRPr="005F349C">
        <w:rPr>
          <w:rFonts w:eastAsiaTheme="minorHAnsi"/>
        </w:rPr>
        <w:t>Lawn Upton House was extended in 1881 to the north, with a wing built by Sir William James Herschel.  Herschel was the inventor the Finger-Print Identity System (which revolutionised identification of criminals) and part of the astronomer family of Herschel, of world importance.</w:t>
      </w:r>
      <w:r w:rsidR="00E72C67" w:rsidRPr="007F5B2D">
        <w:rPr>
          <w:lang w:eastAsia="en-GB"/>
        </w:rPr>
        <w:t xml:space="preserve"> </w:t>
      </w:r>
    </w:p>
    <w:p w:rsidR="005F349C" w:rsidRDefault="005F349C" w:rsidP="003C6A9F">
      <w:pPr>
        <w:pStyle w:val="ListParagraph"/>
        <w:jc w:val="both"/>
        <w:rPr>
          <w:lang w:eastAsia="en-GB"/>
        </w:rPr>
      </w:pPr>
    </w:p>
    <w:p w:rsidR="003C0F56" w:rsidRPr="003C0F56" w:rsidRDefault="002445B2">
      <w:pPr>
        <w:pStyle w:val="ListParagraph"/>
        <w:widowControl w:val="0"/>
        <w:numPr>
          <w:ilvl w:val="1"/>
          <w:numId w:val="10"/>
        </w:numPr>
        <w:ind w:right="397"/>
        <w:jc w:val="both"/>
      </w:pPr>
      <w:r>
        <w:rPr>
          <w:lang w:eastAsia="en-GB"/>
        </w:rPr>
        <w:t xml:space="preserve"> </w:t>
      </w:r>
      <w:r w:rsidR="00E72C67">
        <w:rPr>
          <w:lang w:eastAsia="en-GB"/>
        </w:rPr>
        <w:t>Eventually, after a chequered history, the building was run by the Community of St John the Baptist and run as St Mary’s Home as part of the Oxford Penitentiary for so-called fallen women and the</w:t>
      </w:r>
      <w:r w:rsidR="00E72C67" w:rsidRPr="005F349C">
        <w:rPr>
          <w:rFonts w:eastAsiaTheme="minorHAnsi"/>
        </w:rPr>
        <w:t xml:space="preserve"> Clewer nuns.  Later on the house was converted into a school with timber outbuildings, finally being divided into three houses.</w:t>
      </w:r>
    </w:p>
    <w:p w:rsidR="003C0F56" w:rsidRPr="003C0F56" w:rsidRDefault="003C0F56" w:rsidP="003C6A9F">
      <w:pPr>
        <w:pStyle w:val="ListParagraph"/>
        <w:jc w:val="both"/>
        <w:rPr>
          <w:rFonts w:eastAsiaTheme="minorHAnsi"/>
        </w:rPr>
      </w:pPr>
    </w:p>
    <w:p w:rsidR="003C0F56" w:rsidRDefault="002445B2">
      <w:pPr>
        <w:pStyle w:val="ListParagraph"/>
        <w:widowControl w:val="0"/>
        <w:numPr>
          <w:ilvl w:val="1"/>
          <w:numId w:val="10"/>
        </w:numPr>
        <w:ind w:right="397"/>
        <w:jc w:val="both"/>
      </w:pPr>
      <w:r>
        <w:rPr>
          <w:rFonts w:eastAsiaTheme="minorHAnsi"/>
        </w:rPr>
        <w:t xml:space="preserve"> </w:t>
      </w:r>
      <w:r w:rsidR="00956FB6" w:rsidRPr="003C0F56">
        <w:rPr>
          <w:rFonts w:eastAsiaTheme="minorHAnsi"/>
        </w:rPr>
        <w:t xml:space="preserve">The property was set in </w:t>
      </w:r>
      <w:r w:rsidR="00323AE3" w:rsidRPr="003C0F56">
        <w:rPr>
          <w:rFonts w:eastAsiaTheme="minorHAnsi"/>
        </w:rPr>
        <w:t xml:space="preserve">what were </w:t>
      </w:r>
      <w:r w:rsidR="00956FB6" w:rsidRPr="003C0F56">
        <w:rPr>
          <w:rFonts w:eastAsiaTheme="minorHAnsi"/>
        </w:rPr>
        <w:t xml:space="preserve">its own </w:t>
      </w:r>
      <w:r w:rsidR="00277745" w:rsidRPr="003C0F56">
        <w:rPr>
          <w:rFonts w:eastAsiaTheme="minorHAnsi"/>
        </w:rPr>
        <w:t xml:space="preserve">substantial </w:t>
      </w:r>
      <w:r w:rsidR="00C40F68" w:rsidRPr="003C0F56">
        <w:rPr>
          <w:rFonts w:eastAsiaTheme="minorHAnsi"/>
        </w:rPr>
        <w:t xml:space="preserve">landscaped </w:t>
      </w:r>
      <w:r w:rsidR="003A14E8" w:rsidRPr="003C0F56">
        <w:rPr>
          <w:rFonts w:eastAsiaTheme="minorHAnsi"/>
        </w:rPr>
        <w:t xml:space="preserve">gardens and </w:t>
      </w:r>
      <w:r w:rsidR="00C40F68" w:rsidRPr="003C0F56">
        <w:rPr>
          <w:rFonts w:eastAsiaTheme="minorHAnsi"/>
        </w:rPr>
        <w:t>grounds</w:t>
      </w:r>
      <w:r w:rsidR="00323AE3" w:rsidRPr="003C0F56">
        <w:rPr>
          <w:rFonts w:eastAsiaTheme="minorHAnsi"/>
        </w:rPr>
        <w:t xml:space="preserve"> with mature trees</w:t>
      </w:r>
      <w:r w:rsidR="00277745" w:rsidRPr="003C0F56">
        <w:rPr>
          <w:rFonts w:eastAsiaTheme="minorHAnsi"/>
        </w:rPr>
        <w:t>,</w:t>
      </w:r>
      <w:r w:rsidR="00597943" w:rsidRPr="003C0F56">
        <w:rPr>
          <w:rFonts w:eastAsiaTheme="minorHAnsi"/>
        </w:rPr>
        <w:t xml:space="preserve"> some planted by </w:t>
      </w:r>
      <w:r w:rsidR="00277745" w:rsidRPr="003C0F56">
        <w:rPr>
          <w:rFonts w:eastAsiaTheme="minorHAnsi"/>
        </w:rPr>
        <w:t xml:space="preserve">Rev </w:t>
      </w:r>
      <w:r w:rsidR="00597943" w:rsidRPr="003C0F56">
        <w:rPr>
          <w:rFonts w:eastAsiaTheme="minorHAnsi"/>
        </w:rPr>
        <w:t>Newman</w:t>
      </w:r>
      <w:r w:rsidR="00C40F68" w:rsidRPr="003C0F56">
        <w:rPr>
          <w:rFonts w:eastAsiaTheme="minorHAnsi"/>
        </w:rPr>
        <w:t>.</w:t>
      </w:r>
      <w:r w:rsidR="005269F9" w:rsidRPr="003C0F56">
        <w:rPr>
          <w:rFonts w:eastAsiaTheme="minorHAnsi"/>
        </w:rPr>
        <w:t xml:space="preserve"> The lodge building </w:t>
      </w:r>
      <w:r w:rsidR="0022735A" w:rsidRPr="003C0F56">
        <w:rPr>
          <w:rFonts w:eastAsiaTheme="minorHAnsi"/>
        </w:rPr>
        <w:t>is at Sandford Roa</w:t>
      </w:r>
      <w:r w:rsidR="00EE557F" w:rsidRPr="003C0F56">
        <w:rPr>
          <w:rFonts w:eastAsiaTheme="minorHAnsi"/>
        </w:rPr>
        <w:t>d</w:t>
      </w:r>
      <w:r w:rsidR="00597943" w:rsidRPr="003C0F56">
        <w:rPr>
          <w:rFonts w:eastAsiaTheme="minorHAnsi"/>
        </w:rPr>
        <w:t xml:space="preserve">/David Nicholls Close </w:t>
      </w:r>
      <w:r w:rsidR="00EE557F" w:rsidRPr="003C0F56">
        <w:rPr>
          <w:rFonts w:eastAsiaTheme="minorHAnsi"/>
        </w:rPr>
        <w:t>and is listed grade II.</w:t>
      </w:r>
      <w:r w:rsidR="0022735A" w:rsidRPr="003C0F56">
        <w:rPr>
          <w:rFonts w:eastAsiaTheme="minorHAnsi"/>
        </w:rPr>
        <w:t xml:space="preserve"> </w:t>
      </w:r>
      <w:r w:rsidR="005F1AA9">
        <w:t>The driveway was long and the lodge was indicative of the comparative opulence of this house, compared to the small rural form of the majority of the houses in the village.</w:t>
      </w:r>
    </w:p>
    <w:p w:rsidR="003C0F56" w:rsidRDefault="003C0F56" w:rsidP="003C6A9F">
      <w:pPr>
        <w:pStyle w:val="ListParagraph"/>
        <w:jc w:val="both"/>
      </w:pPr>
    </w:p>
    <w:p w:rsidR="003C0F56" w:rsidRDefault="002445B2">
      <w:pPr>
        <w:pStyle w:val="ListParagraph"/>
        <w:widowControl w:val="0"/>
        <w:numPr>
          <w:ilvl w:val="1"/>
          <w:numId w:val="10"/>
        </w:numPr>
        <w:ind w:right="397"/>
        <w:jc w:val="both"/>
      </w:pPr>
      <w:r>
        <w:t xml:space="preserve"> </w:t>
      </w:r>
      <w:r w:rsidR="00AE15E2">
        <w:t xml:space="preserve">Aesthetic </w:t>
      </w:r>
      <w:r w:rsidR="00A95B12">
        <w:t xml:space="preserve">and </w:t>
      </w:r>
      <w:r w:rsidR="00E52968">
        <w:t xml:space="preserve">Architectural </w:t>
      </w:r>
      <w:r w:rsidR="00AE15E2">
        <w:t xml:space="preserve">significance: </w:t>
      </w:r>
      <w:r w:rsidR="001778CC">
        <w:t xml:space="preserve">The large stone built house is of Gothic design </w:t>
      </w:r>
      <w:r w:rsidR="0094167F">
        <w:t>in the form of a Cotswold Manor house, in an ‘</w:t>
      </w:r>
      <w:r w:rsidR="00F91D5A">
        <w:t xml:space="preserve">H’ plan form, </w:t>
      </w:r>
      <w:r w:rsidR="00BA5ED4">
        <w:t xml:space="preserve">with </w:t>
      </w:r>
      <w:r w:rsidR="003B205F">
        <w:t xml:space="preserve">tiled roof, </w:t>
      </w:r>
      <w:r w:rsidR="00027979" w:rsidRPr="00027979">
        <w:t>multiform ashlar ridge stacks</w:t>
      </w:r>
      <w:r w:rsidR="00027979">
        <w:t>,</w:t>
      </w:r>
      <w:r w:rsidR="00027979" w:rsidRPr="00027979">
        <w:t xml:space="preserve"> </w:t>
      </w:r>
      <w:r w:rsidR="00C83E3D">
        <w:t xml:space="preserve">coped </w:t>
      </w:r>
      <w:r w:rsidR="003B205F">
        <w:t xml:space="preserve">gables, </w:t>
      </w:r>
      <w:r w:rsidR="00250332">
        <w:t>octagonal staircase turret</w:t>
      </w:r>
      <w:r w:rsidR="00027979" w:rsidRPr="00027979">
        <w:t xml:space="preserve"> </w:t>
      </w:r>
      <w:r w:rsidR="003F6692" w:rsidRPr="00027979">
        <w:t>in corner be</w:t>
      </w:r>
      <w:r w:rsidR="003F6692">
        <w:t>tween main range and south wing,</w:t>
      </w:r>
      <w:r w:rsidR="003F6692" w:rsidRPr="00027979">
        <w:t xml:space="preserve"> </w:t>
      </w:r>
      <w:r w:rsidR="00027979" w:rsidRPr="00027979">
        <w:t>1st fl</w:t>
      </w:r>
      <w:r w:rsidR="003F6692">
        <w:t>oor oriel window to south wing</w:t>
      </w:r>
      <w:r w:rsidR="00250332">
        <w:t xml:space="preserve">, bas relief next to the front door, roof finials, </w:t>
      </w:r>
      <w:r w:rsidR="00F91D5A">
        <w:t xml:space="preserve">gargoyle, </w:t>
      </w:r>
      <w:r w:rsidR="003A67EF" w:rsidRPr="003A67EF">
        <w:t>Crawley Coat of Arms over oriel window</w:t>
      </w:r>
      <w:r w:rsidR="003A67EF">
        <w:t>,</w:t>
      </w:r>
      <w:r w:rsidR="003A67EF" w:rsidRPr="003A67EF">
        <w:t xml:space="preserve"> </w:t>
      </w:r>
      <w:r w:rsidR="003B205F">
        <w:t xml:space="preserve">casement windows some </w:t>
      </w:r>
      <w:r w:rsidR="001778CC">
        <w:t xml:space="preserve">with </w:t>
      </w:r>
      <w:r w:rsidR="003B205F">
        <w:t xml:space="preserve">stone </w:t>
      </w:r>
      <w:r w:rsidR="00F91D5A">
        <w:t>mullions and front garden with low stone wall</w:t>
      </w:r>
      <w:r w:rsidR="001778CC">
        <w:t>.</w:t>
      </w:r>
      <w:r w:rsidR="001F1851">
        <w:t xml:space="preserve"> It was built of coursed </w:t>
      </w:r>
      <w:r w:rsidR="00C83E3D">
        <w:t xml:space="preserve">squared </w:t>
      </w:r>
      <w:r w:rsidR="001F1851">
        <w:t xml:space="preserve">local rubble </w:t>
      </w:r>
      <w:r w:rsidR="00C83E3D">
        <w:t xml:space="preserve">lime </w:t>
      </w:r>
      <w:r w:rsidR="001F1851">
        <w:t>stone with stone dressings and lead windows some with diagonal lead cames.</w:t>
      </w:r>
    </w:p>
    <w:p w:rsidR="003C0F56" w:rsidRPr="003C0F56" w:rsidRDefault="003C0F56" w:rsidP="003C6A9F">
      <w:pPr>
        <w:pStyle w:val="ListParagraph"/>
        <w:jc w:val="both"/>
        <w:rPr>
          <w:rFonts w:eastAsiaTheme="minorHAnsi"/>
        </w:rPr>
      </w:pPr>
    </w:p>
    <w:p w:rsidR="003C0F56" w:rsidRPr="003C0F56" w:rsidRDefault="002445B2">
      <w:pPr>
        <w:pStyle w:val="ListParagraph"/>
        <w:widowControl w:val="0"/>
        <w:numPr>
          <w:ilvl w:val="1"/>
          <w:numId w:val="10"/>
        </w:numPr>
        <w:ind w:right="397"/>
        <w:jc w:val="both"/>
      </w:pPr>
      <w:r>
        <w:rPr>
          <w:rFonts w:eastAsiaTheme="minorHAnsi"/>
        </w:rPr>
        <w:t xml:space="preserve"> </w:t>
      </w:r>
      <w:r w:rsidR="00F52761" w:rsidRPr="003C0F56">
        <w:rPr>
          <w:rFonts w:eastAsiaTheme="minorHAnsi"/>
        </w:rPr>
        <w:t>The significance derives also from the use of natural materials including stone</w:t>
      </w:r>
      <w:r w:rsidR="00BD28DB" w:rsidRPr="003C0F56">
        <w:rPr>
          <w:rFonts w:eastAsiaTheme="minorHAnsi"/>
        </w:rPr>
        <w:t xml:space="preserve">, </w:t>
      </w:r>
      <w:r w:rsidR="000A55A4" w:rsidRPr="003C0F56">
        <w:rPr>
          <w:rFonts w:eastAsiaTheme="minorHAnsi"/>
        </w:rPr>
        <w:t xml:space="preserve">timber, lead, and </w:t>
      </w:r>
      <w:r w:rsidR="00BD28DB" w:rsidRPr="003C0F56">
        <w:rPr>
          <w:rFonts w:eastAsiaTheme="minorHAnsi"/>
        </w:rPr>
        <w:t>pointing material.  The craftsmanship was high</w:t>
      </w:r>
      <w:r w:rsidR="00A10ACC" w:rsidRPr="003C0F56">
        <w:rPr>
          <w:rFonts w:eastAsiaTheme="minorHAnsi"/>
        </w:rPr>
        <w:t xml:space="preserve"> as befitted a high status building</w:t>
      </w:r>
      <w:r w:rsidR="005A6C33" w:rsidRPr="003C0F56">
        <w:rPr>
          <w:rFonts w:eastAsiaTheme="minorHAnsi"/>
        </w:rPr>
        <w:t xml:space="preserve"> and techniques were of a traditional form.  </w:t>
      </w:r>
    </w:p>
    <w:p w:rsidR="003C0F56" w:rsidRPr="003C0F56" w:rsidRDefault="003C0F56" w:rsidP="003C6A9F">
      <w:pPr>
        <w:pStyle w:val="ListParagraph"/>
        <w:jc w:val="both"/>
        <w:rPr>
          <w:rFonts w:eastAsiaTheme="minorHAnsi"/>
        </w:rPr>
      </w:pPr>
    </w:p>
    <w:p w:rsidR="003C0F56" w:rsidRPr="003C0F56" w:rsidRDefault="002445B2">
      <w:pPr>
        <w:pStyle w:val="ListParagraph"/>
        <w:widowControl w:val="0"/>
        <w:numPr>
          <w:ilvl w:val="1"/>
          <w:numId w:val="10"/>
        </w:numPr>
        <w:ind w:right="397"/>
        <w:jc w:val="both"/>
      </w:pPr>
      <w:r>
        <w:rPr>
          <w:rFonts w:eastAsiaTheme="minorHAnsi"/>
        </w:rPr>
        <w:t xml:space="preserve"> </w:t>
      </w:r>
      <w:r w:rsidR="003E479D" w:rsidRPr="003C0F56">
        <w:rPr>
          <w:rFonts w:eastAsiaTheme="minorHAnsi"/>
        </w:rPr>
        <w:t xml:space="preserve">Evidential and </w:t>
      </w:r>
      <w:r w:rsidR="00400F84" w:rsidRPr="003C0F56">
        <w:rPr>
          <w:rFonts w:eastAsiaTheme="minorHAnsi"/>
        </w:rPr>
        <w:t>Communal significance: Lawn Upton House was the largest new house in Littlemore at its time</w:t>
      </w:r>
      <w:r w:rsidR="008B497F" w:rsidRPr="003C0F56">
        <w:rPr>
          <w:rFonts w:eastAsiaTheme="minorHAnsi"/>
        </w:rPr>
        <w:t xml:space="preserve"> and illustrates changing social history and also </w:t>
      </w:r>
      <w:r w:rsidR="001479BD" w:rsidRPr="003C0F56">
        <w:rPr>
          <w:rFonts w:eastAsiaTheme="minorHAnsi"/>
        </w:rPr>
        <w:t xml:space="preserve">illustrates higher </w:t>
      </w:r>
      <w:r w:rsidR="008B497F" w:rsidRPr="003C0F56">
        <w:rPr>
          <w:rFonts w:eastAsiaTheme="minorHAnsi"/>
        </w:rPr>
        <w:t xml:space="preserve">convenience and status. </w:t>
      </w:r>
      <w:r w:rsidR="00400F84" w:rsidRPr="003C0F56">
        <w:rPr>
          <w:rFonts w:eastAsiaTheme="minorHAnsi"/>
        </w:rPr>
        <w:t xml:space="preserve"> </w:t>
      </w:r>
      <w:r w:rsidR="001479BD" w:rsidRPr="003C0F56">
        <w:rPr>
          <w:rFonts w:eastAsiaTheme="minorHAnsi"/>
        </w:rPr>
        <w:t>Its design sits well in its local context using appropriate mat</w:t>
      </w:r>
      <w:r w:rsidR="003C0F56">
        <w:rPr>
          <w:rFonts w:eastAsiaTheme="minorHAnsi"/>
        </w:rPr>
        <w:t>erials including local stone.</w:t>
      </w:r>
    </w:p>
    <w:p w:rsidR="003C0F56" w:rsidRPr="003C0F56" w:rsidRDefault="003C0F56" w:rsidP="003C6A9F">
      <w:pPr>
        <w:pStyle w:val="ListParagraph"/>
        <w:jc w:val="both"/>
        <w:rPr>
          <w:rFonts w:eastAsiaTheme="minorHAnsi"/>
        </w:rPr>
      </w:pPr>
    </w:p>
    <w:p w:rsidR="009761FA" w:rsidRPr="003C0F56" w:rsidRDefault="009761FA">
      <w:pPr>
        <w:pStyle w:val="ListParagraph"/>
        <w:widowControl w:val="0"/>
        <w:numPr>
          <w:ilvl w:val="1"/>
          <w:numId w:val="10"/>
        </w:numPr>
        <w:ind w:right="397"/>
        <w:jc w:val="both"/>
      </w:pPr>
      <w:r w:rsidRPr="003C0F56">
        <w:rPr>
          <w:rFonts w:eastAsiaTheme="minorHAnsi"/>
        </w:rPr>
        <w:t xml:space="preserve">Reverend Newman had many trees planted </w:t>
      </w:r>
      <w:r w:rsidR="00D24F32" w:rsidRPr="003C0F56">
        <w:rPr>
          <w:rFonts w:eastAsiaTheme="minorHAnsi"/>
        </w:rPr>
        <w:t xml:space="preserve">at Lawn Upton House </w:t>
      </w:r>
      <w:r w:rsidRPr="003C0F56">
        <w:rPr>
          <w:rFonts w:eastAsiaTheme="minorHAnsi"/>
        </w:rPr>
        <w:t>and to Sandford Road so as to improve the appearance of the village.</w:t>
      </w:r>
    </w:p>
    <w:p w:rsidR="001479BD" w:rsidRDefault="001479BD" w:rsidP="003C6A9F">
      <w:pPr>
        <w:adjustRightInd w:val="0"/>
        <w:jc w:val="both"/>
        <w:rPr>
          <w:rFonts w:eastAsiaTheme="minorHAnsi"/>
        </w:rPr>
      </w:pPr>
    </w:p>
    <w:p w:rsidR="00D41E1D" w:rsidRPr="00F41F52" w:rsidRDefault="006B1F57" w:rsidP="003C6A9F">
      <w:pPr>
        <w:pStyle w:val="ListParagraph"/>
        <w:numPr>
          <w:ilvl w:val="0"/>
          <w:numId w:val="8"/>
        </w:numPr>
        <w:adjustRightInd w:val="0"/>
        <w:jc w:val="both"/>
        <w:rPr>
          <w:rFonts w:eastAsiaTheme="minorHAnsi"/>
          <w:b/>
          <w:u w:val="single"/>
        </w:rPr>
      </w:pPr>
      <w:r w:rsidRPr="00F41F52">
        <w:rPr>
          <w:rFonts w:eastAsiaTheme="minorHAnsi"/>
          <w:b/>
          <w:u w:val="single"/>
        </w:rPr>
        <w:t>Relevant recent history</w:t>
      </w:r>
    </w:p>
    <w:p w:rsidR="00D41E1D" w:rsidRPr="00D41E1D" w:rsidRDefault="00D41E1D" w:rsidP="003C6A9F">
      <w:pPr>
        <w:pStyle w:val="ListParagraph"/>
        <w:adjustRightInd w:val="0"/>
        <w:ind w:left="0"/>
        <w:jc w:val="both"/>
        <w:rPr>
          <w:rFonts w:eastAsiaTheme="minorHAnsi"/>
          <w:u w:val="single"/>
        </w:rPr>
      </w:pPr>
    </w:p>
    <w:p w:rsidR="00D41E1D" w:rsidRDefault="002445B2" w:rsidP="003C6A9F">
      <w:pPr>
        <w:pStyle w:val="ListParagraph"/>
        <w:numPr>
          <w:ilvl w:val="1"/>
          <w:numId w:val="11"/>
        </w:numPr>
        <w:adjustRightInd w:val="0"/>
        <w:ind w:left="360"/>
        <w:jc w:val="both"/>
        <w:rPr>
          <w:rFonts w:eastAsiaTheme="minorHAnsi"/>
          <w:u w:val="single"/>
        </w:rPr>
      </w:pPr>
      <w:r>
        <w:rPr>
          <w:rFonts w:eastAsiaTheme="minorHAnsi"/>
        </w:rPr>
        <w:t xml:space="preserve"> </w:t>
      </w:r>
      <w:r w:rsidR="00AE0B59" w:rsidRPr="00D41E1D">
        <w:rPr>
          <w:rFonts w:eastAsiaTheme="minorHAnsi"/>
        </w:rPr>
        <w:t xml:space="preserve">Listed building consent was granted as part of application </w:t>
      </w:r>
      <w:r w:rsidR="00AE0B59">
        <w:t xml:space="preserve">04/02292/LBC </w:t>
      </w:r>
      <w:r w:rsidR="00AE0B59" w:rsidRPr="00D41E1D">
        <w:rPr>
          <w:rFonts w:eastAsiaTheme="minorHAnsi"/>
        </w:rPr>
        <w:t>for</w:t>
      </w:r>
      <w:r w:rsidR="00AE0B59">
        <w:t xml:space="preserve"> 1) Removal of timber sheds and modern external steel fire-escape.  2) Pitched roof over single storey building part of stables/chapel/resource building.  3) Alterations </w:t>
      </w:r>
      <w:r w:rsidR="00AE0B59">
        <w:lastRenderedPageBreak/>
        <w:t xml:space="preserve">to Lawn Upton House, Garden House and stables/chapel to form 4 houses/1 flat.  4) Boundary walls and gates; </w:t>
      </w:r>
      <w:r w:rsidR="00D41E1D">
        <w:t>approved on 15th February 2005.</w:t>
      </w:r>
    </w:p>
    <w:p w:rsidR="00D41E1D" w:rsidRPr="00D41E1D" w:rsidRDefault="00D41E1D" w:rsidP="003C6A9F">
      <w:pPr>
        <w:pStyle w:val="ListParagraph"/>
        <w:adjustRightInd w:val="0"/>
        <w:ind w:left="360"/>
        <w:jc w:val="both"/>
        <w:rPr>
          <w:rFonts w:eastAsiaTheme="minorHAnsi"/>
          <w:u w:val="single"/>
        </w:rPr>
      </w:pPr>
    </w:p>
    <w:p w:rsidR="00D41E1D" w:rsidRPr="00D41E1D" w:rsidRDefault="002445B2" w:rsidP="003C6A9F">
      <w:pPr>
        <w:pStyle w:val="ListParagraph"/>
        <w:numPr>
          <w:ilvl w:val="1"/>
          <w:numId w:val="11"/>
        </w:numPr>
        <w:adjustRightInd w:val="0"/>
        <w:ind w:left="360"/>
        <w:jc w:val="both"/>
        <w:rPr>
          <w:rFonts w:eastAsiaTheme="minorHAnsi"/>
          <w:u w:val="single"/>
        </w:rPr>
      </w:pPr>
      <w:r>
        <w:t xml:space="preserve"> </w:t>
      </w:r>
      <w:r w:rsidR="00AE0B59">
        <w:t>This consent was later renewed under 10/00236/EXT, Renewal of Listed Building Consent 04/02292/LBC, approved on</w:t>
      </w:r>
      <w:r w:rsidR="00AE0B59" w:rsidRPr="001D0552">
        <w:t xml:space="preserve"> 22nd April 2010</w:t>
      </w:r>
      <w:r w:rsidR="00AE0B59">
        <w:t xml:space="preserve">. </w:t>
      </w:r>
    </w:p>
    <w:p w:rsidR="00D41E1D" w:rsidRPr="00D41E1D" w:rsidRDefault="00D41E1D" w:rsidP="003C6A9F">
      <w:pPr>
        <w:pStyle w:val="ListParagraph"/>
        <w:jc w:val="both"/>
        <w:rPr>
          <w:rFonts w:eastAsiaTheme="minorHAnsi"/>
        </w:rPr>
      </w:pPr>
    </w:p>
    <w:p w:rsidR="008E09A4" w:rsidRPr="00911017" w:rsidRDefault="002445B2" w:rsidP="003C6A9F">
      <w:pPr>
        <w:pStyle w:val="ListParagraph"/>
        <w:numPr>
          <w:ilvl w:val="1"/>
          <w:numId w:val="11"/>
        </w:numPr>
        <w:adjustRightInd w:val="0"/>
        <w:ind w:left="360"/>
        <w:jc w:val="both"/>
        <w:rPr>
          <w:rFonts w:eastAsiaTheme="minorHAnsi"/>
          <w:u w:val="single"/>
        </w:rPr>
      </w:pPr>
      <w:r>
        <w:rPr>
          <w:rFonts w:eastAsiaTheme="minorHAnsi"/>
        </w:rPr>
        <w:t xml:space="preserve"> </w:t>
      </w:r>
      <w:r w:rsidR="00C40F68" w:rsidRPr="00D41E1D">
        <w:rPr>
          <w:rFonts w:eastAsiaTheme="minorHAnsi"/>
        </w:rPr>
        <w:t xml:space="preserve">Lawn Upton House was listed grade II on </w:t>
      </w:r>
      <w:r w:rsidR="00C40F68" w:rsidRPr="00D41E1D">
        <w:rPr>
          <w:color w:val="222222"/>
          <w:shd w:val="clear" w:color="auto" w:fill="FFFFFF"/>
        </w:rPr>
        <w:t>23 September 1985 and is i</w:t>
      </w:r>
      <w:r w:rsidR="006E2865" w:rsidRPr="00D41E1D">
        <w:rPr>
          <w:rFonts w:eastAsiaTheme="minorHAnsi"/>
        </w:rPr>
        <w:t xml:space="preserve">n </w:t>
      </w:r>
      <w:r w:rsidR="00C40F68" w:rsidRPr="00D41E1D">
        <w:rPr>
          <w:rFonts w:eastAsiaTheme="minorHAnsi"/>
        </w:rPr>
        <w:t xml:space="preserve">the </w:t>
      </w:r>
      <w:r w:rsidR="006E2865" w:rsidRPr="00D41E1D">
        <w:rPr>
          <w:rFonts w:eastAsiaTheme="minorHAnsi"/>
        </w:rPr>
        <w:t xml:space="preserve">Littlemore Conservation Area. </w:t>
      </w:r>
    </w:p>
    <w:p w:rsidR="00911017" w:rsidRPr="00911017" w:rsidRDefault="00911017" w:rsidP="003C6A9F">
      <w:pPr>
        <w:pStyle w:val="ListParagraph"/>
        <w:jc w:val="both"/>
        <w:rPr>
          <w:rFonts w:eastAsiaTheme="minorHAnsi"/>
          <w:u w:val="single"/>
        </w:rPr>
      </w:pPr>
    </w:p>
    <w:p w:rsidR="00717FB4" w:rsidRPr="004C1CC3" w:rsidRDefault="001204FE" w:rsidP="003C6A9F">
      <w:pPr>
        <w:pStyle w:val="ListParagraph"/>
        <w:numPr>
          <w:ilvl w:val="1"/>
          <w:numId w:val="11"/>
        </w:numPr>
        <w:adjustRightInd w:val="0"/>
        <w:ind w:left="360"/>
        <w:jc w:val="both"/>
        <w:rPr>
          <w:color w:val="000000"/>
        </w:rPr>
      </w:pPr>
      <w:r w:rsidRPr="004C1CC3">
        <w:rPr>
          <w:color w:val="000000"/>
        </w:rPr>
        <w:t xml:space="preserve"> </w:t>
      </w:r>
      <w:r w:rsidR="00CA1BD4" w:rsidRPr="004C1CC3">
        <w:rPr>
          <w:color w:val="000000"/>
        </w:rPr>
        <w:t xml:space="preserve">The context is that </w:t>
      </w:r>
      <w:r w:rsidR="008A6411" w:rsidRPr="004C1CC3">
        <w:rPr>
          <w:color w:val="000000"/>
        </w:rPr>
        <w:t xml:space="preserve">unauthorised </w:t>
      </w:r>
      <w:r w:rsidR="00CA1BD4" w:rsidRPr="004C1CC3">
        <w:rPr>
          <w:color w:val="000000"/>
        </w:rPr>
        <w:t xml:space="preserve">works are understood to have been undertaken as part of the conversion of the properties by </w:t>
      </w:r>
      <w:r w:rsidR="00911017" w:rsidRPr="004C1CC3">
        <w:rPr>
          <w:color w:val="000000"/>
        </w:rPr>
        <w:t xml:space="preserve">a </w:t>
      </w:r>
      <w:r w:rsidR="00CA1BD4" w:rsidRPr="004C1CC3">
        <w:rPr>
          <w:color w:val="000000"/>
        </w:rPr>
        <w:t>party</w:t>
      </w:r>
      <w:r w:rsidR="00911017" w:rsidRPr="004C1CC3">
        <w:rPr>
          <w:color w:val="000000"/>
        </w:rPr>
        <w:t xml:space="preserve"> who has now </w:t>
      </w:r>
      <w:r w:rsidR="00A557F6" w:rsidRPr="004C1CC3">
        <w:rPr>
          <w:color w:val="000000"/>
        </w:rPr>
        <w:t>sold their</w:t>
      </w:r>
      <w:r w:rsidR="00911017" w:rsidRPr="004C1CC3">
        <w:rPr>
          <w:color w:val="000000"/>
        </w:rPr>
        <w:t xml:space="preserve"> interest on</w:t>
      </w:r>
      <w:r w:rsidR="008422B4" w:rsidRPr="004C1CC3">
        <w:rPr>
          <w:color w:val="000000"/>
        </w:rPr>
        <w:t xml:space="preserve">.  Enforcement </w:t>
      </w:r>
      <w:r w:rsidR="00A557F6" w:rsidRPr="004C1CC3">
        <w:rPr>
          <w:color w:val="000000"/>
        </w:rPr>
        <w:t xml:space="preserve">notices </w:t>
      </w:r>
      <w:r w:rsidR="00CA1BD4" w:rsidRPr="004C1CC3">
        <w:rPr>
          <w:color w:val="000000"/>
        </w:rPr>
        <w:t xml:space="preserve">seeking rectification of the works </w:t>
      </w:r>
      <w:r w:rsidR="00A557F6" w:rsidRPr="004C1CC3">
        <w:rPr>
          <w:color w:val="000000"/>
        </w:rPr>
        <w:t xml:space="preserve">can only be served </w:t>
      </w:r>
      <w:r w:rsidR="008422B4" w:rsidRPr="004C1CC3">
        <w:rPr>
          <w:color w:val="000000"/>
        </w:rPr>
        <w:t xml:space="preserve">on </w:t>
      </w:r>
      <w:r w:rsidR="00CA1BD4" w:rsidRPr="004C1CC3">
        <w:rPr>
          <w:color w:val="000000"/>
        </w:rPr>
        <w:t xml:space="preserve">the owners of the relevant </w:t>
      </w:r>
      <w:r w:rsidR="008422B4" w:rsidRPr="004C1CC3">
        <w:rPr>
          <w:color w:val="000000"/>
        </w:rPr>
        <w:t>land</w:t>
      </w:r>
      <w:r w:rsidR="008A6411" w:rsidRPr="004C1CC3">
        <w:rPr>
          <w:color w:val="000000"/>
        </w:rPr>
        <w:t>,</w:t>
      </w:r>
      <w:r w:rsidR="00911017" w:rsidRPr="004C1CC3">
        <w:rPr>
          <w:color w:val="000000"/>
        </w:rPr>
        <w:t xml:space="preserve"> </w:t>
      </w:r>
      <w:r w:rsidR="008A6411" w:rsidRPr="004C1CC3">
        <w:rPr>
          <w:color w:val="000000"/>
        </w:rPr>
        <w:t>therefore in order to enable remedial action to happen</w:t>
      </w:r>
      <w:r w:rsidR="009F67D4" w:rsidRPr="004C1CC3">
        <w:rPr>
          <w:color w:val="000000"/>
        </w:rPr>
        <w:t xml:space="preserve"> officers are recommending that enforcement notices are issued </w:t>
      </w:r>
      <w:r w:rsidR="00911017" w:rsidRPr="004C1CC3">
        <w:rPr>
          <w:color w:val="000000"/>
        </w:rPr>
        <w:t>a</w:t>
      </w:r>
      <w:r w:rsidR="00CA1BD4" w:rsidRPr="004C1CC3">
        <w:rPr>
          <w:color w:val="000000"/>
        </w:rPr>
        <w:t xml:space="preserve">gainst the current owners. </w:t>
      </w:r>
      <w:r w:rsidR="009F67D4" w:rsidRPr="004C1CC3">
        <w:rPr>
          <w:color w:val="000000"/>
        </w:rPr>
        <w:t>This</w:t>
      </w:r>
      <w:r w:rsidR="00911017" w:rsidRPr="004C1CC3">
        <w:rPr>
          <w:color w:val="000000"/>
        </w:rPr>
        <w:t xml:space="preserve"> is </w:t>
      </w:r>
      <w:r w:rsidR="009F67D4" w:rsidRPr="004C1CC3">
        <w:rPr>
          <w:color w:val="000000"/>
        </w:rPr>
        <w:t>a</w:t>
      </w:r>
      <w:r w:rsidR="00CA1BD4" w:rsidRPr="004C1CC3">
        <w:rPr>
          <w:color w:val="000000"/>
        </w:rPr>
        <w:t xml:space="preserve">n unfortunate </w:t>
      </w:r>
      <w:r w:rsidR="00025621" w:rsidRPr="004C1CC3">
        <w:rPr>
          <w:color w:val="000000"/>
        </w:rPr>
        <w:t xml:space="preserve">quirk in the </w:t>
      </w:r>
      <w:r w:rsidR="00CA1BD4" w:rsidRPr="004C1CC3">
        <w:rPr>
          <w:color w:val="000000"/>
        </w:rPr>
        <w:t xml:space="preserve">operation of the law in this situation but </w:t>
      </w:r>
      <w:r w:rsidR="009F67D4" w:rsidRPr="004C1CC3">
        <w:rPr>
          <w:color w:val="000000"/>
        </w:rPr>
        <w:t xml:space="preserve">officers have </w:t>
      </w:r>
      <w:r w:rsidR="009A5D1C" w:rsidRPr="004C1CC3">
        <w:rPr>
          <w:color w:val="000000"/>
        </w:rPr>
        <w:t xml:space="preserve">been in discussions with each </w:t>
      </w:r>
      <w:r w:rsidR="00911017" w:rsidRPr="004C1CC3">
        <w:rPr>
          <w:color w:val="000000"/>
        </w:rPr>
        <w:t>of the</w:t>
      </w:r>
      <w:r w:rsidR="009A5D1C" w:rsidRPr="004C1CC3">
        <w:rPr>
          <w:color w:val="000000"/>
        </w:rPr>
        <w:t xml:space="preserve"> property owners to explain the situation and to advise where appropriate.</w:t>
      </w:r>
      <w:r w:rsidR="00CA1BD4" w:rsidRPr="004C1CC3">
        <w:rPr>
          <w:color w:val="000000"/>
        </w:rPr>
        <w:t xml:space="preserve"> </w:t>
      </w:r>
    </w:p>
    <w:p w:rsidR="004C1CC3" w:rsidRPr="003C6A9F" w:rsidRDefault="004C1CC3" w:rsidP="003C6A9F">
      <w:pPr>
        <w:pStyle w:val="ListParagraph"/>
        <w:adjustRightInd w:val="0"/>
        <w:ind w:left="360"/>
        <w:jc w:val="both"/>
        <w:rPr>
          <w:rFonts w:eastAsiaTheme="minorHAnsi"/>
          <w:u w:val="single"/>
        </w:rPr>
      </w:pPr>
    </w:p>
    <w:p w:rsidR="00911017" w:rsidRPr="00B67824" w:rsidRDefault="00911017">
      <w:pPr>
        <w:pStyle w:val="ListParagraph"/>
        <w:numPr>
          <w:ilvl w:val="1"/>
          <w:numId w:val="11"/>
        </w:numPr>
        <w:adjustRightInd w:val="0"/>
        <w:ind w:left="360"/>
        <w:jc w:val="both"/>
        <w:rPr>
          <w:rFonts w:eastAsiaTheme="minorHAnsi"/>
          <w:u w:val="single"/>
        </w:rPr>
      </w:pPr>
      <w:r>
        <w:rPr>
          <w:color w:val="000000"/>
        </w:rPr>
        <w:t xml:space="preserve"> </w:t>
      </w:r>
      <w:r w:rsidR="00CA1BD4">
        <w:rPr>
          <w:color w:val="000000"/>
        </w:rPr>
        <w:t>There have also been some delays in identifying the full extent of the unauthorised works</w:t>
      </w:r>
      <w:r w:rsidR="00A71052">
        <w:rPr>
          <w:color w:val="000000"/>
        </w:rPr>
        <w:t xml:space="preserve"> due to staff changes </w:t>
      </w:r>
      <w:r w:rsidR="00CA1BD4">
        <w:rPr>
          <w:color w:val="000000"/>
        </w:rPr>
        <w:t xml:space="preserve">in Planning and Regulatory Services </w:t>
      </w:r>
      <w:r w:rsidR="00025621">
        <w:rPr>
          <w:color w:val="000000"/>
        </w:rPr>
        <w:t xml:space="preserve">earlier in 2016 </w:t>
      </w:r>
      <w:r w:rsidR="00CA1BD4">
        <w:rPr>
          <w:color w:val="000000"/>
        </w:rPr>
        <w:t>but the buildings have now all been surveyed and a schedule of all of the unauthorised works and the measures needed to address them are attached to this report</w:t>
      </w:r>
      <w:r w:rsidR="00A71052">
        <w:rPr>
          <w:color w:val="000000"/>
        </w:rPr>
        <w:t>.</w:t>
      </w:r>
    </w:p>
    <w:p w:rsidR="00B67824" w:rsidRPr="00B67824" w:rsidRDefault="00B67824">
      <w:pPr>
        <w:pStyle w:val="ListParagraph"/>
        <w:jc w:val="both"/>
        <w:rPr>
          <w:rFonts w:eastAsiaTheme="minorHAnsi"/>
          <w:u w:val="single"/>
        </w:rPr>
      </w:pPr>
    </w:p>
    <w:p w:rsidR="00B67824" w:rsidRDefault="00B67824">
      <w:pPr>
        <w:pStyle w:val="ListParagraph"/>
        <w:numPr>
          <w:ilvl w:val="1"/>
          <w:numId w:val="11"/>
        </w:numPr>
        <w:adjustRightInd w:val="0"/>
        <w:ind w:left="360"/>
        <w:jc w:val="both"/>
        <w:rPr>
          <w:rFonts w:eastAsiaTheme="minorHAnsi"/>
        </w:rPr>
      </w:pPr>
      <w:r>
        <w:rPr>
          <w:rFonts w:eastAsiaTheme="minorHAnsi"/>
        </w:rPr>
        <w:t xml:space="preserve"> </w:t>
      </w:r>
      <w:r w:rsidR="00CA1BD4">
        <w:rPr>
          <w:rFonts w:eastAsiaTheme="minorHAnsi"/>
        </w:rPr>
        <w:t xml:space="preserve">In recognition of the </w:t>
      </w:r>
      <w:r>
        <w:rPr>
          <w:rFonts w:eastAsiaTheme="minorHAnsi"/>
        </w:rPr>
        <w:t>circumstances</w:t>
      </w:r>
      <w:r w:rsidR="00321CE8">
        <w:rPr>
          <w:rFonts w:eastAsiaTheme="minorHAnsi"/>
        </w:rPr>
        <w:t xml:space="preserve">, officers </w:t>
      </w:r>
      <w:r w:rsidR="00AD08B1">
        <w:rPr>
          <w:rFonts w:eastAsiaTheme="minorHAnsi"/>
        </w:rPr>
        <w:t>are recommending a pragmatic approach to those works to be remedied</w:t>
      </w:r>
      <w:r w:rsidR="00025621">
        <w:rPr>
          <w:rFonts w:eastAsiaTheme="minorHAnsi"/>
        </w:rPr>
        <w:t>. The recommendations for remedial action</w:t>
      </w:r>
      <w:r w:rsidR="00AD08B1">
        <w:rPr>
          <w:rFonts w:eastAsiaTheme="minorHAnsi"/>
        </w:rPr>
        <w:t xml:space="preserve"> have </w:t>
      </w:r>
      <w:r w:rsidR="00025621">
        <w:rPr>
          <w:rFonts w:eastAsiaTheme="minorHAnsi"/>
        </w:rPr>
        <w:t xml:space="preserve">been focussed </w:t>
      </w:r>
      <w:r w:rsidR="00A06759">
        <w:rPr>
          <w:rFonts w:eastAsiaTheme="minorHAnsi"/>
        </w:rPr>
        <w:t xml:space="preserve">where the harm </w:t>
      </w:r>
      <w:r w:rsidR="00025621">
        <w:rPr>
          <w:rFonts w:eastAsiaTheme="minorHAnsi"/>
        </w:rPr>
        <w:t xml:space="preserve">to the significance and fabric of the listed buildings </w:t>
      </w:r>
      <w:r w:rsidR="00A06759">
        <w:rPr>
          <w:rFonts w:eastAsiaTheme="minorHAnsi"/>
        </w:rPr>
        <w:t xml:space="preserve">is </w:t>
      </w:r>
      <w:r w:rsidR="00025621">
        <w:rPr>
          <w:rFonts w:eastAsiaTheme="minorHAnsi"/>
        </w:rPr>
        <w:t xml:space="preserve">the most </w:t>
      </w:r>
      <w:r w:rsidR="00A06759">
        <w:rPr>
          <w:rFonts w:eastAsiaTheme="minorHAnsi"/>
        </w:rPr>
        <w:t xml:space="preserve">substantial.  Officers </w:t>
      </w:r>
      <w:r w:rsidR="00025621">
        <w:rPr>
          <w:rFonts w:eastAsiaTheme="minorHAnsi"/>
        </w:rPr>
        <w:t xml:space="preserve">will continue to </w:t>
      </w:r>
      <w:r w:rsidR="00A06759">
        <w:rPr>
          <w:rFonts w:eastAsiaTheme="minorHAnsi"/>
        </w:rPr>
        <w:t>work</w:t>
      </w:r>
      <w:r w:rsidR="00025621">
        <w:rPr>
          <w:rFonts w:eastAsiaTheme="minorHAnsi"/>
        </w:rPr>
        <w:t xml:space="preserve"> with all parties</w:t>
      </w:r>
      <w:r w:rsidR="00A06759">
        <w:rPr>
          <w:rFonts w:eastAsiaTheme="minorHAnsi"/>
        </w:rPr>
        <w:t xml:space="preserve"> to find the most appropriate solutions.</w:t>
      </w:r>
      <w:r>
        <w:rPr>
          <w:rFonts w:eastAsiaTheme="minorHAnsi"/>
        </w:rPr>
        <w:t xml:space="preserve"> </w:t>
      </w:r>
    </w:p>
    <w:p w:rsidR="00625FCF" w:rsidRPr="00625FCF" w:rsidRDefault="00625FCF" w:rsidP="003C6A9F">
      <w:pPr>
        <w:pStyle w:val="ListParagraph"/>
        <w:jc w:val="both"/>
        <w:rPr>
          <w:rFonts w:eastAsiaTheme="minorHAnsi"/>
        </w:rPr>
      </w:pPr>
    </w:p>
    <w:p w:rsidR="00625FCF" w:rsidRPr="004C1CC3" w:rsidRDefault="00625FCF">
      <w:pPr>
        <w:pStyle w:val="ListParagraph"/>
        <w:numPr>
          <w:ilvl w:val="1"/>
          <w:numId w:val="11"/>
        </w:numPr>
        <w:adjustRightInd w:val="0"/>
        <w:ind w:left="360"/>
        <w:jc w:val="both"/>
        <w:rPr>
          <w:rFonts w:eastAsiaTheme="minorHAnsi"/>
        </w:rPr>
      </w:pPr>
      <w:r w:rsidRPr="004C1CC3">
        <w:rPr>
          <w:rFonts w:eastAsiaTheme="minorHAnsi"/>
        </w:rPr>
        <w:t xml:space="preserve">Members </w:t>
      </w:r>
      <w:r w:rsidR="00BD1241" w:rsidRPr="004C1CC3">
        <w:rPr>
          <w:rFonts w:eastAsiaTheme="minorHAnsi"/>
        </w:rPr>
        <w:t>will</w:t>
      </w:r>
      <w:r w:rsidRPr="004C1CC3">
        <w:rPr>
          <w:rFonts w:eastAsiaTheme="minorHAnsi"/>
        </w:rPr>
        <w:t xml:space="preserve"> be aware that in certain circumstances, a person who executes unauthorised works to a listed building may have committed an offence.  </w:t>
      </w:r>
      <w:r w:rsidR="004C1CC3" w:rsidRPr="004C1CC3">
        <w:rPr>
          <w:color w:val="000000"/>
        </w:rPr>
        <w:t>The expediency of pursuing action in relation to the parties who undertook the original works is also being investigated.</w:t>
      </w:r>
      <w:r w:rsidR="004C1CC3" w:rsidRPr="004C1CC3">
        <w:rPr>
          <w:rFonts w:eastAsiaTheme="minorHAnsi"/>
        </w:rPr>
        <w:t xml:space="preserve"> This issue is not before the Committee</w:t>
      </w:r>
      <w:r w:rsidR="004C1CC3">
        <w:rPr>
          <w:rFonts w:eastAsiaTheme="minorHAnsi"/>
        </w:rPr>
        <w:t xml:space="preserve"> at this stage</w:t>
      </w:r>
      <w:r w:rsidR="004C1CC3" w:rsidRPr="004C1CC3">
        <w:rPr>
          <w:rFonts w:eastAsiaTheme="minorHAnsi"/>
        </w:rPr>
        <w:t>.</w:t>
      </w:r>
    </w:p>
    <w:p w:rsidR="008304AE" w:rsidRDefault="008304AE">
      <w:pPr>
        <w:pStyle w:val="Header"/>
        <w:widowControl w:val="0"/>
        <w:tabs>
          <w:tab w:val="clear" w:pos="4153"/>
          <w:tab w:val="clear" w:pos="8306"/>
        </w:tabs>
        <w:jc w:val="both"/>
      </w:pPr>
    </w:p>
    <w:p w:rsidR="00AE093D" w:rsidRPr="00F41F52" w:rsidRDefault="004C7EB1" w:rsidP="003C6A9F">
      <w:pPr>
        <w:pStyle w:val="ListParagraph"/>
        <w:numPr>
          <w:ilvl w:val="0"/>
          <w:numId w:val="8"/>
        </w:numPr>
        <w:adjustRightInd w:val="0"/>
        <w:jc w:val="both"/>
        <w:rPr>
          <w:b/>
          <w:u w:val="single"/>
        </w:rPr>
      </w:pPr>
      <w:r w:rsidRPr="00F41F52">
        <w:rPr>
          <w:b/>
          <w:u w:val="single"/>
        </w:rPr>
        <w:t xml:space="preserve">Breaches of </w:t>
      </w:r>
      <w:r w:rsidR="00CD70A3" w:rsidRPr="00F41F52">
        <w:rPr>
          <w:b/>
          <w:u w:val="single"/>
        </w:rPr>
        <w:t xml:space="preserve">listed building </w:t>
      </w:r>
      <w:r w:rsidRPr="00F41F52">
        <w:rPr>
          <w:b/>
          <w:u w:val="single"/>
        </w:rPr>
        <w:t>control.</w:t>
      </w:r>
    </w:p>
    <w:p w:rsidR="00AE093D" w:rsidRDefault="00AE093D" w:rsidP="003C6A9F">
      <w:pPr>
        <w:pStyle w:val="ListParagraph"/>
        <w:adjustRightInd w:val="0"/>
        <w:ind w:left="360"/>
        <w:jc w:val="both"/>
        <w:rPr>
          <w:u w:val="single"/>
        </w:rPr>
      </w:pPr>
    </w:p>
    <w:p w:rsidR="00AE093D" w:rsidRDefault="002445B2" w:rsidP="003C6A9F">
      <w:pPr>
        <w:pStyle w:val="ListParagraph"/>
        <w:numPr>
          <w:ilvl w:val="1"/>
          <w:numId w:val="13"/>
        </w:numPr>
        <w:adjustRightInd w:val="0"/>
        <w:ind w:left="360"/>
        <w:jc w:val="both"/>
        <w:rPr>
          <w:u w:val="single"/>
        </w:rPr>
      </w:pPr>
      <w:r>
        <w:t xml:space="preserve"> </w:t>
      </w:r>
      <w:r w:rsidR="008E76F1">
        <w:t xml:space="preserve">The </w:t>
      </w:r>
      <w:r w:rsidR="008E76F1" w:rsidRPr="008E76F1">
        <w:t xml:space="preserve">Planning (Listed Buildings and Conservation Areas) Act 1990 </w:t>
      </w:r>
      <w:r w:rsidR="008E76F1">
        <w:t xml:space="preserve">Section </w:t>
      </w:r>
      <w:r w:rsidR="008E76F1" w:rsidRPr="008E76F1">
        <w:t>38</w:t>
      </w:r>
      <w:r w:rsidR="00CD70A3">
        <w:t>, ‘</w:t>
      </w:r>
      <w:r w:rsidR="008E76F1" w:rsidRPr="008E76F1">
        <w:t>Power to issue listed building enforcement notice</w:t>
      </w:r>
      <w:r w:rsidR="00F6496F">
        <w:t>’ states:</w:t>
      </w:r>
      <w:r w:rsidR="007B4A63" w:rsidRPr="00AE093D">
        <w:rPr>
          <w:u w:val="single"/>
        </w:rPr>
        <w:t xml:space="preserve"> </w:t>
      </w:r>
    </w:p>
    <w:p w:rsidR="00AE093D" w:rsidRDefault="00B530C2" w:rsidP="003C6A9F">
      <w:pPr>
        <w:pStyle w:val="ListParagraph"/>
        <w:adjustRightInd w:val="0"/>
        <w:ind w:left="360"/>
        <w:jc w:val="both"/>
        <w:rPr>
          <w:u w:val="single"/>
        </w:rPr>
      </w:pPr>
      <w:r>
        <w:t>‘</w:t>
      </w:r>
      <w:r w:rsidR="0080626B" w:rsidRPr="0080626B">
        <w:t xml:space="preserve">Where it appears </w:t>
      </w:r>
      <w:r w:rsidR="00F6496F">
        <w:t>to the local planning authority-</w:t>
      </w:r>
    </w:p>
    <w:p w:rsidR="00AE093D" w:rsidRDefault="0080626B" w:rsidP="003C6A9F">
      <w:pPr>
        <w:pStyle w:val="ListParagraph"/>
        <w:adjustRightInd w:val="0"/>
        <w:ind w:left="360"/>
        <w:jc w:val="both"/>
        <w:rPr>
          <w:u w:val="single"/>
        </w:rPr>
      </w:pPr>
      <w:r w:rsidRPr="0080626B">
        <w:t>(a)</w:t>
      </w:r>
      <w:r w:rsidR="00F6496F">
        <w:t xml:space="preserve"> </w:t>
      </w:r>
      <w:r w:rsidR="00F6496F" w:rsidRPr="0080626B">
        <w:t>That</w:t>
      </w:r>
      <w:r w:rsidRPr="0080626B">
        <w:t xml:space="preserve"> any works have been or are being executed to a lis</w:t>
      </w:r>
      <w:r w:rsidR="00B07860">
        <w:t>ted building in their area; and</w:t>
      </w:r>
    </w:p>
    <w:p w:rsidR="007B4A63" w:rsidRDefault="0080626B" w:rsidP="003C6A9F">
      <w:pPr>
        <w:pStyle w:val="ListParagraph"/>
        <w:adjustRightInd w:val="0"/>
        <w:ind w:left="360"/>
        <w:jc w:val="both"/>
      </w:pPr>
      <w:r w:rsidRPr="0080626B">
        <w:t>(b)</w:t>
      </w:r>
      <w:r w:rsidR="00F6496F">
        <w:t xml:space="preserve"> </w:t>
      </w:r>
      <w:r w:rsidR="00F6496F" w:rsidRPr="0080626B">
        <w:t>That</w:t>
      </w:r>
      <w:r w:rsidRPr="0080626B">
        <w:t xml:space="preserve"> the works are such as to involve a contravention of section 9(1) or (2), they may, if they consider it expedient to do so having regard to the effect of the works on the character of the building as one of special architectural or historic interest, issue a notice under this section</w:t>
      </w:r>
      <w:r w:rsidR="00DB2276">
        <w:t>’</w:t>
      </w:r>
      <w:r w:rsidRPr="0080626B">
        <w:t xml:space="preserve"> (in this Act referred to as a “listed</w:t>
      </w:r>
      <w:r w:rsidR="00AE093D">
        <w:t xml:space="preserve"> building enforcement notice”)</w:t>
      </w:r>
    </w:p>
    <w:p w:rsidR="00AE093D" w:rsidRPr="00AE093D" w:rsidRDefault="00AE093D" w:rsidP="003C6A9F">
      <w:pPr>
        <w:pStyle w:val="ListParagraph"/>
        <w:adjustRightInd w:val="0"/>
        <w:ind w:left="360"/>
        <w:jc w:val="both"/>
        <w:rPr>
          <w:u w:val="single"/>
        </w:rPr>
      </w:pPr>
    </w:p>
    <w:p w:rsidR="007629E5" w:rsidRDefault="002445B2" w:rsidP="003C6A9F">
      <w:pPr>
        <w:pStyle w:val="ListParagraph"/>
        <w:numPr>
          <w:ilvl w:val="1"/>
          <w:numId w:val="13"/>
        </w:numPr>
        <w:adjustRightInd w:val="0"/>
        <w:ind w:left="360"/>
        <w:jc w:val="both"/>
      </w:pPr>
      <w:r>
        <w:lastRenderedPageBreak/>
        <w:t xml:space="preserve"> </w:t>
      </w:r>
      <w:r w:rsidR="006B1F57">
        <w:t>Section 9(1) is contravened where works are</w:t>
      </w:r>
      <w:r w:rsidR="00092A0F">
        <w:t xml:space="preserve"> executed</w:t>
      </w:r>
      <w:r w:rsidR="006B1F57">
        <w:t xml:space="preserve"> for the demolition of a listed building or for its alteration or extension in any manner which would affect its character as a building of special architectural or historic interest, unless the </w:t>
      </w:r>
      <w:r w:rsidR="00092A0F">
        <w:t>works are authorised.  The works are authorised if they are carried out in compliance with listed building consent (including conditi</w:t>
      </w:r>
      <w:r w:rsidR="007629E5">
        <w:t xml:space="preserve">ons attached to that consent). </w:t>
      </w:r>
      <w:r w:rsidR="00092A0F">
        <w:t xml:space="preserve">Section 9(2) is contravened where works are carried out to a listed building under a listed building consent without complying with conditions attached to that consent. </w:t>
      </w:r>
    </w:p>
    <w:p w:rsidR="007629E5" w:rsidRDefault="007629E5" w:rsidP="003C6A9F">
      <w:pPr>
        <w:pStyle w:val="ListParagraph"/>
        <w:adjustRightInd w:val="0"/>
        <w:ind w:left="360"/>
        <w:jc w:val="both"/>
      </w:pPr>
    </w:p>
    <w:p w:rsidR="007629E5" w:rsidRDefault="002445B2" w:rsidP="003C6A9F">
      <w:pPr>
        <w:pStyle w:val="ListParagraph"/>
        <w:numPr>
          <w:ilvl w:val="1"/>
          <w:numId w:val="13"/>
        </w:numPr>
        <w:adjustRightInd w:val="0"/>
        <w:ind w:left="360"/>
        <w:jc w:val="both"/>
      </w:pPr>
      <w:r>
        <w:t xml:space="preserve"> </w:t>
      </w:r>
      <w:r w:rsidR="00122F2A" w:rsidRPr="00122F2A">
        <w:t>Officers have investigated this case</w:t>
      </w:r>
      <w:r w:rsidR="001754BA">
        <w:t>,</w:t>
      </w:r>
      <w:r w:rsidR="00122F2A" w:rsidRPr="00122F2A">
        <w:t xml:space="preserve"> having inspected the interiors</w:t>
      </w:r>
      <w:r w:rsidR="00122F2A">
        <w:t>,</w:t>
      </w:r>
      <w:r w:rsidR="00122F2A" w:rsidRPr="00122F2A">
        <w:t xml:space="preserve"> exterior</w:t>
      </w:r>
      <w:r w:rsidR="00A24039">
        <w:t>s</w:t>
      </w:r>
      <w:r w:rsidR="00122F2A" w:rsidRPr="00122F2A">
        <w:t xml:space="preserve"> </w:t>
      </w:r>
      <w:r w:rsidR="00122F2A">
        <w:t xml:space="preserve">and boundary walls </w:t>
      </w:r>
      <w:r w:rsidR="00122F2A" w:rsidRPr="00122F2A">
        <w:t xml:space="preserve">and found there to be serious breaches of </w:t>
      </w:r>
      <w:r w:rsidR="00B530C2">
        <w:t xml:space="preserve">listed building </w:t>
      </w:r>
      <w:r w:rsidR="00122F2A" w:rsidRPr="00122F2A">
        <w:t>control which are considered</w:t>
      </w:r>
      <w:r w:rsidR="00092A0F">
        <w:t xml:space="preserve"> sufficient</w:t>
      </w:r>
      <w:r w:rsidR="00122F2A" w:rsidRPr="00122F2A">
        <w:t xml:space="preserve"> to warrant formal enforcement action. </w:t>
      </w:r>
    </w:p>
    <w:p w:rsidR="007629E5" w:rsidRDefault="007629E5" w:rsidP="003C6A9F">
      <w:pPr>
        <w:pStyle w:val="ListParagraph"/>
        <w:ind w:left="360"/>
        <w:jc w:val="both"/>
      </w:pPr>
    </w:p>
    <w:p w:rsidR="007629E5" w:rsidRDefault="002445B2" w:rsidP="003C6A9F">
      <w:pPr>
        <w:pStyle w:val="ListParagraph"/>
        <w:numPr>
          <w:ilvl w:val="1"/>
          <w:numId w:val="13"/>
        </w:numPr>
        <w:adjustRightInd w:val="0"/>
        <w:ind w:left="360"/>
        <w:jc w:val="both"/>
      </w:pPr>
      <w:r>
        <w:t xml:space="preserve"> </w:t>
      </w:r>
      <w:r w:rsidR="00122F2A" w:rsidRPr="00122F2A">
        <w:t xml:space="preserve">A schedule of unauthorised works is at </w:t>
      </w:r>
      <w:r w:rsidR="00A24039">
        <w:t xml:space="preserve">the </w:t>
      </w:r>
      <w:r w:rsidR="00122F2A" w:rsidRPr="00122F2A">
        <w:t>Appendix with their harmful impacts.</w:t>
      </w:r>
      <w:r w:rsidR="00092A0F">
        <w:t xml:space="preserve">  A presentation of relevant photographs will be separately circulated and exhibited at the committee meeting.</w:t>
      </w:r>
    </w:p>
    <w:p w:rsidR="007629E5" w:rsidRDefault="007629E5" w:rsidP="003C6A9F">
      <w:pPr>
        <w:pStyle w:val="ListParagraph"/>
        <w:ind w:left="360"/>
        <w:jc w:val="both"/>
      </w:pPr>
    </w:p>
    <w:p w:rsidR="007629E5" w:rsidRDefault="002445B2" w:rsidP="003C6A9F">
      <w:pPr>
        <w:pStyle w:val="ListParagraph"/>
        <w:numPr>
          <w:ilvl w:val="1"/>
          <w:numId w:val="13"/>
        </w:numPr>
        <w:adjustRightInd w:val="0"/>
        <w:ind w:left="360"/>
        <w:jc w:val="both"/>
      </w:pPr>
      <w:r>
        <w:t xml:space="preserve"> </w:t>
      </w:r>
      <w:r w:rsidR="006461B3">
        <w:t>A listed building enforcement notice must set out the alleged contravention(s) and the remedial steps required.  Those steps can be;</w:t>
      </w:r>
      <w:r w:rsidR="007629E5">
        <w:t xml:space="preserve"> </w:t>
      </w:r>
    </w:p>
    <w:p w:rsidR="007629E5" w:rsidRDefault="006461B3" w:rsidP="003C6A9F">
      <w:pPr>
        <w:pStyle w:val="ListParagraph"/>
        <w:adjustRightInd w:val="0"/>
        <w:ind w:left="360"/>
        <w:jc w:val="both"/>
      </w:pPr>
      <w:r>
        <w:t>a) for restoration of the building to the state it would have been in has the contravention(s) not taken place; or</w:t>
      </w:r>
      <w:r w:rsidR="00DB2276">
        <w:t xml:space="preserve"> </w:t>
      </w:r>
    </w:p>
    <w:p w:rsidR="007629E5" w:rsidRDefault="006461B3" w:rsidP="003C6A9F">
      <w:pPr>
        <w:pStyle w:val="ListParagraph"/>
        <w:adjustRightInd w:val="0"/>
        <w:ind w:left="360"/>
        <w:jc w:val="both"/>
      </w:pPr>
      <w:r>
        <w:t>b) if restoration would not be reasonably practicable or would be undesirable, for executing such further works specified in the notice as considered necessary to alleviate the effect of the works which were carried out without listed building consent; or</w:t>
      </w:r>
    </w:p>
    <w:p w:rsidR="007629E5" w:rsidRDefault="006461B3" w:rsidP="003C6A9F">
      <w:pPr>
        <w:pStyle w:val="ListParagraph"/>
        <w:adjustRightInd w:val="0"/>
        <w:ind w:left="360"/>
        <w:jc w:val="both"/>
      </w:pPr>
      <w:r>
        <w:t>c) for bringing the building to the state in which it would have been if the terms and conditions of any listed building consent which has been granted for the works had been complied with</w:t>
      </w:r>
      <w:r w:rsidR="00EB1F57">
        <w:t>.</w:t>
      </w:r>
    </w:p>
    <w:p w:rsidR="007629E5" w:rsidRDefault="007629E5" w:rsidP="003C6A9F">
      <w:pPr>
        <w:pStyle w:val="ListParagraph"/>
        <w:adjustRightInd w:val="0"/>
        <w:ind w:left="360"/>
        <w:jc w:val="both"/>
      </w:pPr>
    </w:p>
    <w:p w:rsidR="007629E5" w:rsidRDefault="002445B2" w:rsidP="003C6A9F">
      <w:pPr>
        <w:pStyle w:val="ListParagraph"/>
        <w:numPr>
          <w:ilvl w:val="1"/>
          <w:numId w:val="13"/>
        </w:numPr>
        <w:adjustRightInd w:val="0"/>
        <w:ind w:left="360"/>
        <w:jc w:val="both"/>
      </w:pPr>
      <w:r>
        <w:t xml:space="preserve"> </w:t>
      </w:r>
      <w:r w:rsidR="00122F2A">
        <w:t xml:space="preserve">The works must be remedied because of the harm caused to the special architectural and historic interest of the listed building, the harm to the Littlemore Conservation Area and the failure to preserve or enhance the character or appearance of that Conservation Area. </w:t>
      </w:r>
      <w:r w:rsidR="00092A0F">
        <w:t>Officers advise that the conditions for issuing notices under section 38 are met</w:t>
      </w:r>
      <w:r w:rsidR="00277745" w:rsidRPr="00322AB4">
        <w:t>.</w:t>
      </w:r>
    </w:p>
    <w:p w:rsidR="007629E5" w:rsidRDefault="007629E5" w:rsidP="003C6A9F">
      <w:pPr>
        <w:pStyle w:val="ListParagraph"/>
        <w:adjustRightInd w:val="0"/>
        <w:ind w:left="360"/>
        <w:jc w:val="both"/>
      </w:pPr>
    </w:p>
    <w:p w:rsidR="00C340F5" w:rsidRDefault="002445B2" w:rsidP="003C6A9F">
      <w:pPr>
        <w:pStyle w:val="ListParagraph"/>
        <w:numPr>
          <w:ilvl w:val="1"/>
          <w:numId w:val="13"/>
        </w:numPr>
        <w:adjustRightInd w:val="0"/>
        <w:ind w:left="360"/>
        <w:jc w:val="both"/>
      </w:pPr>
      <w:r>
        <w:t xml:space="preserve"> </w:t>
      </w:r>
      <w:r w:rsidR="00122F2A" w:rsidRPr="007278DD">
        <w:t>Some of the unauthorised works carried out have started to, and would continue to cause serious decay to the building fabric and should be remedied to prevent further irreversible decay.</w:t>
      </w:r>
    </w:p>
    <w:p w:rsidR="00C340F5" w:rsidRPr="00C340F5" w:rsidRDefault="00C340F5" w:rsidP="003C6A9F">
      <w:pPr>
        <w:pStyle w:val="ListParagraph"/>
        <w:jc w:val="both"/>
        <w:rPr>
          <w:u w:val="single"/>
        </w:rPr>
      </w:pPr>
    </w:p>
    <w:p w:rsidR="00C340F5" w:rsidRPr="00F41F52" w:rsidRDefault="00A46518" w:rsidP="003C6A9F">
      <w:pPr>
        <w:pStyle w:val="ListParagraph"/>
        <w:numPr>
          <w:ilvl w:val="0"/>
          <w:numId w:val="8"/>
        </w:numPr>
        <w:adjustRightInd w:val="0"/>
        <w:jc w:val="both"/>
        <w:rPr>
          <w:b/>
        </w:rPr>
      </w:pPr>
      <w:r w:rsidRPr="00F41F52">
        <w:rPr>
          <w:b/>
          <w:u w:val="single"/>
        </w:rPr>
        <w:t>Harm</w:t>
      </w:r>
    </w:p>
    <w:p w:rsidR="00C340F5" w:rsidRDefault="00C340F5" w:rsidP="003C6A9F">
      <w:pPr>
        <w:pStyle w:val="ListParagraph"/>
        <w:adjustRightInd w:val="0"/>
        <w:ind w:left="360"/>
        <w:jc w:val="both"/>
      </w:pPr>
    </w:p>
    <w:p w:rsidR="005876DA" w:rsidRDefault="002445B2" w:rsidP="003C6A9F">
      <w:pPr>
        <w:pStyle w:val="ListParagraph"/>
        <w:numPr>
          <w:ilvl w:val="1"/>
          <w:numId w:val="15"/>
        </w:numPr>
        <w:adjustRightInd w:val="0"/>
        <w:ind w:left="360"/>
        <w:jc w:val="both"/>
      </w:pPr>
      <w:r>
        <w:t xml:space="preserve"> </w:t>
      </w:r>
      <w:r w:rsidR="005876DA">
        <w:t>T</w:t>
      </w:r>
      <w:r w:rsidR="00913872">
        <w:t xml:space="preserve">he harm </w:t>
      </w:r>
      <w:r w:rsidR="005876DA">
        <w:t>can be summarised thus:</w:t>
      </w:r>
    </w:p>
    <w:p w:rsidR="00C45131" w:rsidRDefault="002547AC" w:rsidP="003C6A9F">
      <w:pPr>
        <w:pStyle w:val="Header"/>
        <w:widowControl w:val="0"/>
        <w:numPr>
          <w:ilvl w:val="0"/>
          <w:numId w:val="6"/>
        </w:numPr>
        <w:tabs>
          <w:tab w:val="clear" w:pos="4153"/>
          <w:tab w:val="clear" w:pos="8306"/>
        </w:tabs>
        <w:ind w:left="360"/>
        <w:jc w:val="both"/>
      </w:pPr>
      <w:r w:rsidRPr="002547AC">
        <w:t>Much work carried out that has started to (and will continue to) cause serious damage and decay with rainwater and moisture being trapped</w:t>
      </w:r>
      <w:r w:rsidR="00913872">
        <w:t>;</w:t>
      </w:r>
      <w:r w:rsidRPr="002547AC">
        <w:t xml:space="preserve"> </w:t>
      </w:r>
    </w:p>
    <w:p w:rsidR="00A46518" w:rsidRPr="002547AC" w:rsidRDefault="00A46518" w:rsidP="003C6A9F">
      <w:pPr>
        <w:pStyle w:val="Header"/>
        <w:widowControl w:val="0"/>
        <w:numPr>
          <w:ilvl w:val="0"/>
          <w:numId w:val="6"/>
        </w:numPr>
        <w:tabs>
          <w:tab w:val="clear" w:pos="4153"/>
          <w:tab w:val="clear" w:pos="8306"/>
        </w:tabs>
        <w:ind w:left="360"/>
        <w:jc w:val="both"/>
      </w:pPr>
      <w:r>
        <w:t>Loss of original materials;</w:t>
      </w:r>
    </w:p>
    <w:p w:rsidR="00570424" w:rsidRDefault="00F4239C" w:rsidP="003C6A9F">
      <w:pPr>
        <w:pStyle w:val="Header"/>
        <w:widowControl w:val="0"/>
        <w:numPr>
          <w:ilvl w:val="0"/>
          <w:numId w:val="6"/>
        </w:numPr>
        <w:tabs>
          <w:tab w:val="clear" w:pos="4153"/>
          <w:tab w:val="clear" w:pos="8306"/>
        </w:tabs>
        <w:ind w:left="360"/>
        <w:jc w:val="both"/>
      </w:pPr>
      <w:r>
        <w:t>Highly i</w:t>
      </w:r>
      <w:r w:rsidR="00570424">
        <w:t>ncongruous modern materials;</w:t>
      </w:r>
    </w:p>
    <w:p w:rsidR="00570424" w:rsidRDefault="005876DA" w:rsidP="003C6A9F">
      <w:pPr>
        <w:pStyle w:val="Header"/>
        <w:widowControl w:val="0"/>
        <w:numPr>
          <w:ilvl w:val="0"/>
          <w:numId w:val="6"/>
        </w:numPr>
        <w:tabs>
          <w:tab w:val="clear" w:pos="4153"/>
          <w:tab w:val="clear" w:pos="8306"/>
        </w:tabs>
        <w:ind w:left="360"/>
        <w:jc w:val="both"/>
      </w:pPr>
      <w:r>
        <w:t>Loss of original features</w:t>
      </w:r>
      <w:r w:rsidR="00570424">
        <w:t>;</w:t>
      </w:r>
    </w:p>
    <w:p w:rsidR="005876DA" w:rsidRDefault="00570424" w:rsidP="003C6A9F">
      <w:pPr>
        <w:pStyle w:val="Header"/>
        <w:widowControl w:val="0"/>
        <w:numPr>
          <w:ilvl w:val="0"/>
          <w:numId w:val="6"/>
        </w:numPr>
        <w:tabs>
          <w:tab w:val="clear" w:pos="4153"/>
          <w:tab w:val="clear" w:pos="8306"/>
        </w:tabs>
        <w:ind w:left="360"/>
        <w:jc w:val="both"/>
      </w:pPr>
      <w:r>
        <w:t xml:space="preserve">Loss of </w:t>
      </w:r>
      <w:r w:rsidR="005876DA">
        <w:t>high quality craftsmanship;</w:t>
      </w:r>
    </w:p>
    <w:p w:rsidR="007F549F" w:rsidRDefault="00C45131" w:rsidP="003C6A9F">
      <w:pPr>
        <w:pStyle w:val="Header"/>
        <w:widowControl w:val="0"/>
        <w:numPr>
          <w:ilvl w:val="0"/>
          <w:numId w:val="6"/>
        </w:numPr>
        <w:tabs>
          <w:tab w:val="clear" w:pos="4153"/>
          <w:tab w:val="clear" w:pos="8306"/>
        </w:tabs>
        <w:ind w:left="360"/>
        <w:jc w:val="both"/>
      </w:pPr>
      <w:r>
        <w:t xml:space="preserve">Some </w:t>
      </w:r>
      <w:r w:rsidR="00707A53">
        <w:t xml:space="preserve">very </w:t>
      </w:r>
      <w:r>
        <w:t>poor quality workmanship</w:t>
      </w:r>
      <w:r w:rsidR="00913872">
        <w:t xml:space="preserve"> in contrast to the high quality of the original</w:t>
      </w:r>
      <w:r>
        <w:t>;</w:t>
      </w:r>
    </w:p>
    <w:p w:rsidR="00C45131" w:rsidRDefault="00913872" w:rsidP="003C6A9F">
      <w:pPr>
        <w:pStyle w:val="Header"/>
        <w:widowControl w:val="0"/>
        <w:numPr>
          <w:ilvl w:val="0"/>
          <w:numId w:val="6"/>
        </w:numPr>
        <w:tabs>
          <w:tab w:val="clear" w:pos="4153"/>
          <w:tab w:val="clear" w:pos="8306"/>
        </w:tabs>
        <w:ind w:left="360"/>
        <w:jc w:val="both"/>
      </w:pPr>
      <w:r>
        <w:t xml:space="preserve">Damage to the understanding of the house being a high quality building </w:t>
      </w:r>
      <w:r w:rsidR="00CE0A53">
        <w:t xml:space="preserve">having </w:t>
      </w:r>
      <w:r>
        <w:lastRenderedPageBreak/>
        <w:t>with historic associations with nationally important people;</w:t>
      </w:r>
    </w:p>
    <w:p w:rsidR="00913872" w:rsidRDefault="00CE0A53" w:rsidP="003C6A9F">
      <w:pPr>
        <w:pStyle w:val="Header"/>
        <w:widowControl w:val="0"/>
        <w:numPr>
          <w:ilvl w:val="0"/>
          <w:numId w:val="6"/>
        </w:numPr>
        <w:tabs>
          <w:tab w:val="clear" w:pos="4153"/>
          <w:tab w:val="clear" w:pos="8306"/>
        </w:tabs>
        <w:ind w:left="360"/>
        <w:jc w:val="both"/>
      </w:pPr>
      <w:r>
        <w:t>Loss of aesthetic value;</w:t>
      </w:r>
      <w:r w:rsidR="002D59DD">
        <w:t xml:space="preserve"> and</w:t>
      </w:r>
    </w:p>
    <w:p w:rsidR="00C340F5" w:rsidRDefault="00CE0A53" w:rsidP="003C6A9F">
      <w:pPr>
        <w:pStyle w:val="Header"/>
        <w:widowControl w:val="0"/>
        <w:numPr>
          <w:ilvl w:val="0"/>
          <w:numId w:val="6"/>
        </w:numPr>
        <w:tabs>
          <w:tab w:val="clear" w:pos="4153"/>
          <w:tab w:val="clear" w:pos="8306"/>
        </w:tabs>
        <w:ind w:left="360"/>
        <w:jc w:val="both"/>
      </w:pPr>
      <w:r>
        <w:t xml:space="preserve">Loss </w:t>
      </w:r>
      <w:r w:rsidR="002D59DD">
        <w:t>of communal values.</w:t>
      </w:r>
    </w:p>
    <w:p w:rsidR="00C340F5" w:rsidRDefault="00C340F5" w:rsidP="003C6A9F">
      <w:pPr>
        <w:pStyle w:val="Header"/>
        <w:widowControl w:val="0"/>
        <w:tabs>
          <w:tab w:val="clear" w:pos="4153"/>
          <w:tab w:val="clear" w:pos="8306"/>
        </w:tabs>
        <w:ind w:left="360"/>
        <w:jc w:val="both"/>
      </w:pPr>
    </w:p>
    <w:p w:rsidR="003B7F02" w:rsidRPr="00EB1F57" w:rsidRDefault="002445B2" w:rsidP="003C6A9F">
      <w:pPr>
        <w:pStyle w:val="Header"/>
        <w:widowControl w:val="0"/>
        <w:numPr>
          <w:ilvl w:val="1"/>
          <w:numId w:val="15"/>
        </w:numPr>
        <w:tabs>
          <w:tab w:val="clear" w:pos="4153"/>
          <w:tab w:val="clear" w:pos="8306"/>
        </w:tabs>
        <w:ind w:left="360"/>
        <w:jc w:val="both"/>
      </w:pPr>
      <w:r>
        <w:t xml:space="preserve"> </w:t>
      </w:r>
      <w:r w:rsidR="003B7F02">
        <w:t xml:space="preserve">The remedial works set out in the Appendix would not effect full restoration.  That is considered by officers to be neither reasonably practical nor </w:t>
      </w:r>
      <w:r w:rsidR="00EB1F57">
        <w:t>desirable</w:t>
      </w:r>
      <w:r w:rsidR="003B7F02">
        <w:t xml:space="preserve">.  Officers consider that those remedial works are </w:t>
      </w:r>
      <w:r w:rsidR="003B7F02" w:rsidRPr="003B7F02">
        <w:t>necessary to alleviate the effect of the works which were carried out without listed building consent</w:t>
      </w:r>
      <w:r w:rsidR="003B7F02">
        <w:t xml:space="preserve">. </w:t>
      </w:r>
    </w:p>
    <w:p w:rsidR="001B32F0" w:rsidRDefault="001B32F0" w:rsidP="003C6A9F">
      <w:pPr>
        <w:pStyle w:val="Header"/>
        <w:widowControl w:val="0"/>
        <w:tabs>
          <w:tab w:val="clear" w:pos="4153"/>
          <w:tab w:val="clear" w:pos="8306"/>
        </w:tabs>
        <w:jc w:val="both"/>
        <w:rPr>
          <w:b/>
        </w:rPr>
      </w:pPr>
    </w:p>
    <w:p w:rsidR="00E87890" w:rsidRPr="00F41F52" w:rsidRDefault="00322AB4" w:rsidP="003C6A9F">
      <w:pPr>
        <w:pStyle w:val="Header"/>
        <w:widowControl w:val="0"/>
        <w:numPr>
          <w:ilvl w:val="0"/>
          <w:numId w:val="8"/>
        </w:numPr>
        <w:tabs>
          <w:tab w:val="clear" w:pos="4153"/>
          <w:tab w:val="clear" w:pos="8306"/>
        </w:tabs>
        <w:jc w:val="both"/>
        <w:rPr>
          <w:b/>
          <w:u w:val="single"/>
        </w:rPr>
      </w:pPr>
      <w:r w:rsidRPr="00F41F52">
        <w:rPr>
          <w:b/>
          <w:u w:val="single"/>
        </w:rPr>
        <w:t>Conclusion</w:t>
      </w:r>
      <w:r w:rsidR="00A905CD" w:rsidRPr="00F41F52">
        <w:rPr>
          <w:u w:val="single"/>
        </w:rPr>
        <w:t>:</w:t>
      </w:r>
      <w:r w:rsidR="002445B2" w:rsidRPr="00F41F52">
        <w:rPr>
          <w:u w:val="single"/>
        </w:rPr>
        <w:t xml:space="preserve"> </w:t>
      </w:r>
    </w:p>
    <w:p w:rsidR="003C6A9F" w:rsidRPr="00F41F52" w:rsidRDefault="003C6A9F" w:rsidP="00F41F52">
      <w:pPr>
        <w:pStyle w:val="Header"/>
        <w:widowControl w:val="0"/>
        <w:tabs>
          <w:tab w:val="clear" w:pos="4153"/>
          <w:tab w:val="clear" w:pos="8306"/>
        </w:tabs>
        <w:ind w:left="360"/>
        <w:jc w:val="both"/>
        <w:rPr>
          <w:b/>
          <w:u w:val="single"/>
        </w:rPr>
      </w:pPr>
    </w:p>
    <w:p w:rsidR="00A905CD" w:rsidRDefault="004C1CC3" w:rsidP="003C6A9F">
      <w:pPr>
        <w:pStyle w:val="Header"/>
        <w:widowControl w:val="0"/>
        <w:tabs>
          <w:tab w:val="clear" w:pos="4153"/>
          <w:tab w:val="clear" w:pos="8306"/>
        </w:tabs>
        <w:ind w:left="360"/>
        <w:jc w:val="both"/>
      </w:pPr>
      <w:r>
        <w:t>5.1 That</w:t>
      </w:r>
      <w:r w:rsidR="003F3B9E">
        <w:t xml:space="preserve"> committee is asked to resolve </w:t>
      </w:r>
      <w:r w:rsidR="00092A0F">
        <w:t>that</w:t>
      </w:r>
      <w:r w:rsidR="000640AE">
        <w:t xml:space="preserve"> </w:t>
      </w:r>
      <w:r w:rsidR="003F3B9E">
        <w:t xml:space="preserve">enforcement </w:t>
      </w:r>
      <w:r w:rsidR="000640AE">
        <w:t xml:space="preserve">action to be taken </w:t>
      </w:r>
      <w:r w:rsidR="00092A0F">
        <w:t xml:space="preserve">under </w:t>
      </w:r>
      <w:r w:rsidR="00E87890">
        <w:t xml:space="preserve"> </w:t>
      </w:r>
      <w:r w:rsidR="00E87890">
        <w:tab/>
      </w:r>
      <w:r w:rsidR="00092A0F">
        <w:t>s38 of the Planning (Listed Buildings and Conservation Areas</w:t>
      </w:r>
      <w:r w:rsidR="006461B3">
        <w:t>) Act</w:t>
      </w:r>
      <w:r w:rsidR="003F3B9E">
        <w:t xml:space="preserve"> </w:t>
      </w:r>
      <w:r w:rsidR="0061449B">
        <w:t xml:space="preserve">in relation </w:t>
      </w:r>
      <w:r w:rsidR="00E87890">
        <w:tab/>
      </w:r>
      <w:r w:rsidR="0061449B">
        <w:t xml:space="preserve">to </w:t>
      </w:r>
      <w:r w:rsidR="003F3B9E">
        <w:t>the properties as listed above</w:t>
      </w:r>
      <w:r w:rsidR="003B7F02">
        <w:t xml:space="preserve"> and seeking the remediation as set out in the </w:t>
      </w:r>
      <w:r w:rsidR="00E87890">
        <w:tab/>
      </w:r>
      <w:r w:rsidR="003B7F02">
        <w:t>Appendix in relation to the contraventions also as set out in the Appendix</w:t>
      </w:r>
      <w:r w:rsidR="0061449B">
        <w:t>.</w:t>
      </w:r>
      <w:r w:rsidR="003F3B9E">
        <w:t xml:space="preserve"> </w:t>
      </w:r>
    </w:p>
    <w:p w:rsidR="00870E61" w:rsidRDefault="00870E61" w:rsidP="003C6A9F">
      <w:pPr>
        <w:pStyle w:val="Header"/>
        <w:widowControl w:val="0"/>
        <w:tabs>
          <w:tab w:val="clear" w:pos="4153"/>
          <w:tab w:val="clear" w:pos="8306"/>
        </w:tabs>
        <w:jc w:val="both"/>
      </w:pPr>
    </w:p>
    <w:p w:rsidR="00870E61" w:rsidRDefault="003C6A9F">
      <w:pPr>
        <w:pStyle w:val="ListParagraph"/>
        <w:numPr>
          <w:ilvl w:val="0"/>
          <w:numId w:val="8"/>
        </w:numPr>
        <w:ind w:right="397"/>
        <w:jc w:val="both"/>
        <w:rPr>
          <w:b/>
          <w:bCs/>
        </w:rPr>
      </w:pPr>
      <w:r>
        <w:rPr>
          <w:b/>
          <w:bCs/>
        </w:rPr>
        <w:t>References</w:t>
      </w:r>
    </w:p>
    <w:p w:rsidR="003C6A9F" w:rsidRPr="00A905CD" w:rsidRDefault="003C6A9F" w:rsidP="00F41F52">
      <w:pPr>
        <w:pStyle w:val="ListParagraph"/>
        <w:ind w:left="360" w:right="397"/>
        <w:jc w:val="both"/>
        <w:rPr>
          <w:b/>
          <w:bCs/>
        </w:rPr>
      </w:pPr>
    </w:p>
    <w:p w:rsidR="006572A4" w:rsidRDefault="00D60432" w:rsidP="003C6A9F">
      <w:pPr>
        <w:pStyle w:val="Header"/>
        <w:widowControl w:val="0"/>
        <w:tabs>
          <w:tab w:val="clear" w:pos="4153"/>
          <w:tab w:val="clear" w:pos="8306"/>
        </w:tabs>
        <w:jc w:val="both"/>
      </w:pPr>
      <w:r>
        <w:t xml:space="preserve">Littlemore </w:t>
      </w:r>
      <w:r w:rsidR="006642B6">
        <w:t>Conservation Area Appraisal</w:t>
      </w:r>
      <w:r>
        <w:t>, Oxford City Council</w:t>
      </w:r>
      <w:r w:rsidR="00F9619B">
        <w:t xml:space="preserve">, </w:t>
      </w:r>
      <w:r w:rsidR="00F9619B" w:rsidRPr="00D60432">
        <w:t>April</w:t>
      </w:r>
      <w:r>
        <w:t xml:space="preserve"> 2008</w:t>
      </w:r>
    </w:p>
    <w:p w:rsidR="00B979B4" w:rsidRPr="00E62B0F" w:rsidRDefault="006B2CA4">
      <w:pPr>
        <w:ind w:right="397"/>
        <w:jc w:val="both"/>
        <w:rPr>
          <w:bCs/>
        </w:rPr>
      </w:pPr>
      <w:r>
        <w:rPr>
          <w:bCs/>
        </w:rPr>
        <w:t xml:space="preserve">Listed building consent </w:t>
      </w:r>
      <w:r w:rsidR="00B660C4">
        <w:rPr>
          <w:bCs/>
        </w:rPr>
        <w:t>and planning</w:t>
      </w:r>
      <w:r>
        <w:rPr>
          <w:bCs/>
        </w:rPr>
        <w:t xml:space="preserve"> a</w:t>
      </w:r>
      <w:r w:rsidR="00B979B4" w:rsidRPr="00E62B0F">
        <w:rPr>
          <w:bCs/>
        </w:rPr>
        <w:t>pplication documents</w:t>
      </w:r>
    </w:p>
    <w:p w:rsidR="00B979B4" w:rsidRPr="00650597" w:rsidRDefault="00B979B4">
      <w:pPr>
        <w:ind w:right="397"/>
        <w:jc w:val="both"/>
        <w:rPr>
          <w:bCs/>
        </w:rPr>
      </w:pPr>
      <w:r w:rsidRPr="00650597">
        <w:rPr>
          <w:bCs/>
        </w:rPr>
        <w:t xml:space="preserve">The </w:t>
      </w:r>
      <w:r>
        <w:rPr>
          <w:bCs/>
        </w:rPr>
        <w:t xml:space="preserve">Statutory </w:t>
      </w:r>
      <w:r w:rsidRPr="00650597">
        <w:rPr>
          <w:bCs/>
        </w:rPr>
        <w:t xml:space="preserve">List of Buildings of Special Architectural or Historic Interest </w:t>
      </w:r>
    </w:p>
    <w:p w:rsidR="00B979B4" w:rsidRPr="00650597" w:rsidRDefault="00B979B4">
      <w:pPr>
        <w:ind w:right="397"/>
        <w:jc w:val="both"/>
      </w:pPr>
      <w:r w:rsidRPr="00650597">
        <w:t>Historic England ‘Good Practice Advice’ (GPA) Notes</w:t>
      </w:r>
    </w:p>
    <w:p w:rsidR="00B979B4" w:rsidRPr="00650597" w:rsidRDefault="00B979B4">
      <w:pPr>
        <w:adjustRightInd w:val="0"/>
        <w:jc w:val="both"/>
      </w:pPr>
      <w:r w:rsidRPr="00650597">
        <w:t>‘Conservation Principles’, Historic England, 2008</w:t>
      </w:r>
    </w:p>
    <w:p w:rsidR="00B979B4" w:rsidRPr="00650597" w:rsidRDefault="00B979B4">
      <w:pPr>
        <w:ind w:right="397"/>
        <w:jc w:val="both"/>
      </w:pPr>
      <w:r w:rsidRPr="00650597">
        <w:t>‘Oxford, an Architectural Guide’, G Tyack, OUP, 1998</w:t>
      </w:r>
    </w:p>
    <w:p w:rsidR="00B979B4" w:rsidRPr="00650597" w:rsidRDefault="00B979B4">
      <w:pPr>
        <w:ind w:right="397"/>
        <w:jc w:val="both"/>
      </w:pPr>
      <w:r w:rsidRPr="00650597">
        <w:t>‘The Buildings of England: Oxfordshire’, J Sherwood and N Pevsner, Penguin, 1975</w:t>
      </w:r>
    </w:p>
    <w:p w:rsidR="00B979B4" w:rsidRDefault="00B979B4" w:rsidP="003C6A9F">
      <w:pPr>
        <w:jc w:val="both"/>
        <w:rPr>
          <w:b/>
          <w:bCs/>
        </w:rPr>
      </w:pPr>
    </w:p>
    <w:p w:rsidR="006572A4" w:rsidRDefault="00B979B4" w:rsidP="003C6A9F">
      <w:pPr>
        <w:jc w:val="both"/>
      </w:pPr>
      <w:r>
        <w:rPr>
          <w:b/>
          <w:bCs/>
        </w:rPr>
        <w:t>C</w:t>
      </w:r>
      <w:r w:rsidR="006572A4">
        <w:rPr>
          <w:b/>
          <w:bCs/>
        </w:rPr>
        <w:t xml:space="preserve">ontact Officer: </w:t>
      </w:r>
      <w:r w:rsidR="006572A4">
        <w:t>Katharine Owen</w:t>
      </w:r>
    </w:p>
    <w:p w:rsidR="006572A4" w:rsidRDefault="006572A4" w:rsidP="003C6A9F">
      <w:pPr>
        <w:jc w:val="both"/>
      </w:pPr>
      <w:r>
        <w:rPr>
          <w:b/>
          <w:bCs/>
        </w:rPr>
        <w:t xml:space="preserve">Extension: </w:t>
      </w:r>
      <w:r>
        <w:t>2148</w:t>
      </w:r>
    </w:p>
    <w:p w:rsidR="006572A4" w:rsidRDefault="006572A4" w:rsidP="003C6A9F">
      <w:pPr>
        <w:jc w:val="both"/>
      </w:pPr>
      <w:r>
        <w:rPr>
          <w:b/>
          <w:bCs/>
        </w:rPr>
        <w:t xml:space="preserve">Date: </w:t>
      </w:r>
      <w:r w:rsidR="007E4C28">
        <w:rPr>
          <w:b/>
          <w:bCs/>
        </w:rPr>
        <w:t xml:space="preserve"> </w:t>
      </w:r>
      <w:r w:rsidR="00F24DF3" w:rsidRPr="00F24DF3">
        <w:rPr>
          <w:bCs/>
        </w:rPr>
        <w:t>30 January 2017</w:t>
      </w:r>
    </w:p>
    <w:sectPr w:rsidR="006572A4">
      <w:footerReference w:type="default" r:id="rId9"/>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05C" w:rsidRDefault="00CB705C">
      <w:r>
        <w:separator/>
      </w:r>
    </w:p>
  </w:endnote>
  <w:endnote w:type="continuationSeparator" w:id="0">
    <w:p w:rsidR="00CB705C" w:rsidRDefault="00CB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A4" w:rsidRDefault="006572A4">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05C" w:rsidRDefault="00CB705C">
      <w:r>
        <w:separator/>
      </w:r>
    </w:p>
  </w:footnote>
  <w:footnote w:type="continuationSeparator" w:id="0">
    <w:p w:rsidR="00CB705C" w:rsidRDefault="00CB7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7D47"/>
    <w:multiLevelType w:val="hybridMultilevel"/>
    <w:tmpl w:val="8D64DC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DE769D"/>
    <w:multiLevelType w:val="hybridMultilevel"/>
    <w:tmpl w:val="5128BE3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11A512F4"/>
    <w:multiLevelType w:val="multilevel"/>
    <w:tmpl w:val="13A894CA"/>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14E95D4D"/>
    <w:multiLevelType w:val="multilevel"/>
    <w:tmpl w:val="43D479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4FE1BD6"/>
    <w:multiLevelType w:val="multilevel"/>
    <w:tmpl w:val="321E283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1D9047FA"/>
    <w:multiLevelType w:val="hybridMultilevel"/>
    <w:tmpl w:val="F73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C7625D"/>
    <w:multiLevelType w:val="multilevel"/>
    <w:tmpl w:val="B840F6BC"/>
    <w:lvl w:ilvl="0">
      <w:start w:val="4"/>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8">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39B47F26"/>
    <w:multiLevelType w:val="multilevel"/>
    <w:tmpl w:val="684CB4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11">
    <w:nsid w:val="550A195A"/>
    <w:multiLevelType w:val="multilevel"/>
    <w:tmpl w:val="A1640A6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5CEF7F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B6E1E7D"/>
    <w:multiLevelType w:val="multilevel"/>
    <w:tmpl w:val="8F925428"/>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4">
    <w:nsid w:val="718C5E44"/>
    <w:multiLevelType w:val="multilevel"/>
    <w:tmpl w:val="1C7C2D6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7AB25941"/>
    <w:multiLevelType w:val="hybridMultilevel"/>
    <w:tmpl w:val="03064BA4"/>
    <w:lvl w:ilvl="0" w:tplc="F2320876">
      <w:start w:val="5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7DBD1B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0"/>
  </w:num>
  <w:num w:numId="3">
    <w:abstractNumId w:val="8"/>
  </w:num>
  <w:num w:numId="4">
    <w:abstractNumId w:val="2"/>
  </w:num>
  <w:num w:numId="5">
    <w:abstractNumId w:val="1"/>
  </w:num>
  <w:num w:numId="6">
    <w:abstractNumId w:val="6"/>
  </w:num>
  <w:num w:numId="7">
    <w:abstractNumId w:val="0"/>
  </w:num>
  <w:num w:numId="8">
    <w:abstractNumId w:val="16"/>
  </w:num>
  <w:num w:numId="9">
    <w:abstractNumId w:val="12"/>
  </w:num>
  <w:num w:numId="10">
    <w:abstractNumId w:val="13"/>
  </w:num>
  <w:num w:numId="11">
    <w:abstractNumId w:val="9"/>
  </w:num>
  <w:num w:numId="12">
    <w:abstractNumId w:val="4"/>
  </w:num>
  <w:num w:numId="13">
    <w:abstractNumId w:val="14"/>
  </w:num>
  <w:num w:numId="14">
    <w:abstractNumId w:val="7"/>
  </w:num>
  <w:num w:numId="15">
    <w:abstractNumId w:val="11"/>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intFractionalCharacterWidth/>
  <w:embedSystemFonts/>
  <w:proofState w:spelling="clean" w:grammar="clean"/>
  <w:revisionView w:markup="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051FE"/>
    <w:rsid w:val="0001739C"/>
    <w:rsid w:val="00025621"/>
    <w:rsid w:val="00027979"/>
    <w:rsid w:val="000330C5"/>
    <w:rsid w:val="000640AE"/>
    <w:rsid w:val="0008114F"/>
    <w:rsid w:val="000855B1"/>
    <w:rsid w:val="00092A0F"/>
    <w:rsid w:val="00093B07"/>
    <w:rsid w:val="000A246E"/>
    <w:rsid w:val="000A55A4"/>
    <w:rsid w:val="000A7EAA"/>
    <w:rsid w:val="000B4C91"/>
    <w:rsid w:val="000C76F1"/>
    <w:rsid w:val="000F4BE1"/>
    <w:rsid w:val="00105354"/>
    <w:rsid w:val="00114945"/>
    <w:rsid w:val="001204FE"/>
    <w:rsid w:val="001224EC"/>
    <w:rsid w:val="00122F2A"/>
    <w:rsid w:val="00122FEE"/>
    <w:rsid w:val="00127892"/>
    <w:rsid w:val="00142143"/>
    <w:rsid w:val="001479BD"/>
    <w:rsid w:val="00152640"/>
    <w:rsid w:val="00153118"/>
    <w:rsid w:val="00153BA5"/>
    <w:rsid w:val="00167484"/>
    <w:rsid w:val="001754BA"/>
    <w:rsid w:val="001778CC"/>
    <w:rsid w:val="00182948"/>
    <w:rsid w:val="00191612"/>
    <w:rsid w:val="001B1C26"/>
    <w:rsid w:val="001B32F0"/>
    <w:rsid w:val="001D0552"/>
    <w:rsid w:val="001D24D2"/>
    <w:rsid w:val="001D4A7E"/>
    <w:rsid w:val="001E6A60"/>
    <w:rsid w:val="001F1851"/>
    <w:rsid w:val="0020718D"/>
    <w:rsid w:val="002143AD"/>
    <w:rsid w:val="00223D0C"/>
    <w:rsid w:val="00224BD7"/>
    <w:rsid w:val="002255A5"/>
    <w:rsid w:val="0022735A"/>
    <w:rsid w:val="00235CDB"/>
    <w:rsid w:val="00237838"/>
    <w:rsid w:val="00241639"/>
    <w:rsid w:val="00241A6B"/>
    <w:rsid w:val="002445B2"/>
    <w:rsid w:val="00250332"/>
    <w:rsid w:val="00251B1A"/>
    <w:rsid w:val="00251CD2"/>
    <w:rsid w:val="002547AC"/>
    <w:rsid w:val="00254980"/>
    <w:rsid w:val="00277745"/>
    <w:rsid w:val="0028322B"/>
    <w:rsid w:val="0029355C"/>
    <w:rsid w:val="002D59DD"/>
    <w:rsid w:val="002D5AB3"/>
    <w:rsid w:val="002D6F16"/>
    <w:rsid w:val="002E65D7"/>
    <w:rsid w:val="002F422C"/>
    <w:rsid w:val="002F428E"/>
    <w:rsid w:val="002F4C75"/>
    <w:rsid w:val="002F69B1"/>
    <w:rsid w:val="002F7E5C"/>
    <w:rsid w:val="00304007"/>
    <w:rsid w:val="00307B16"/>
    <w:rsid w:val="00321CE8"/>
    <w:rsid w:val="00322AB4"/>
    <w:rsid w:val="003237E3"/>
    <w:rsid w:val="00323AE3"/>
    <w:rsid w:val="00327A4F"/>
    <w:rsid w:val="00347EC1"/>
    <w:rsid w:val="0035058D"/>
    <w:rsid w:val="00350C88"/>
    <w:rsid w:val="003732F8"/>
    <w:rsid w:val="00380C16"/>
    <w:rsid w:val="003832E3"/>
    <w:rsid w:val="0039235E"/>
    <w:rsid w:val="00392FE5"/>
    <w:rsid w:val="003A14E8"/>
    <w:rsid w:val="003A67EF"/>
    <w:rsid w:val="003B205F"/>
    <w:rsid w:val="003B7F02"/>
    <w:rsid w:val="003C0F56"/>
    <w:rsid w:val="003C6A9F"/>
    <w:rsid w:val="003C6BC1"/>
    <w:rsid w:val="003D0EBC"/>
    <w:rsid w:val="003D0F73"/>
    <w:rsid w:val="003D29F5"/>
    <w:rsid w:val="003E479D"/>
    <w:rsid w:val="003F36AE"/>
    <w:rsid w:val="003F3B9E"/>
    <w:rsid w:val="003F6692"/>
    <w:rsid w:val="0040089B"/>
    <w:rsid w:val="00400F84"/>
    <w:rsid w:val="00402A05"/>
    <w:rsid w:val="00423410"/>
    <w:rsid w:val="00426980"/>
    <w:rsid w:val="004401C6"/>
    <w:rsid w:val="0045097C"/>
    <w:rsid w:val="004604FA"/>
    <w:rsid w:val="00475E48"/>
    <w:rsid w:val="004A71A4"/>
    <w:rsid w:val="004B0D12"/>
    <w:rsid w:val="004C1CC3"/>
    <w:rsid w:val="004C2256"/>
    <w:rsid w:val="004C7EB1"/>
    <w:rsid w:val="004D432A"/>
    <w:rsid w:val="004D6B5F"/>
    <w:rsid w:val="004F3544"/>
    <w:rsid w:val="005008DC"/>
    <w:rsid w:val="00503E3C"/>
    <w:rsid w:val="00515EF9"/>
    <w:rsid w:val="00516332"/>
    <w:rsid w:val="005269F9"/>
    <w:rsid w:val="005354EB"/>
    <w:rsid w:val="005362FE"/>
    <w:rsid w:val="00543D60"/>
    <w:rsid w:val="00550DCB"/>
    <w:rsid w:val="00553532"/>
    <w:rsid w:val="00560349"/>
    <w:rsid w:val="00560A28"/>
    <w:rsid w:val="00570424"/>
    <w:rsid w:val="0057455F"/>
    <w:rsid w:val="00574583"/>
    <w:rsid w:val="005814B9"/>
    <w:rsid w:val="00584C01"/>
    <w:rsid w:val="005876DA"/>
    <w:rsid w:val="00590978"/>
    <w:rsid w:val="00597943"/>
    <w:rsid w:val="005A2910"/>
    <w:rsid w:val="005A6C33"/>
    <w:rsid w:val="005A6F68"/>
    <w:rsid w:val="005A7A95"/>
    <w:rsid w:val="005B2241"/>
    <w:rsid w:val="005D0BEC"/>
    <w:rsid w:val="005D569D"/>
    <w:rsid w:val="005F1AA9"/>
    <w:rsid w:val="005F349C"/>
    <w:rsid w:val="005F722D"/>
    <w:rsid w:val="00601351"/>
    <w:rsid w:val="0061449B"/>
    <w:rsid w:val="00625FCF"/>
    <w:rsid w:val="00630009"/>
    <w:rsid w:val="006461B3"/>
    <w:rsid w:val="006572A4"/>
    <w:rsid w:val="006642B6"/>
    <w:rsid w:val="00665EF8"/>
    <w:rsid w:val="0067511A"/>
    <w:rsid w:val="006828D6"/>
    <w:rsid w:val="00692318"/>
    <w:rsid w:val="00693793"/>
    <w:rsid w:val="006A1A35"/>
    <w:rsid w:val="006A22DD"/>
    <w:rsid w:val="006B1F57"/>
    <w:rsid w:val="006B2CA4"/>
    <w:rsid w:val="006C1BEE"/>
    <w:rsid w:val="006C6C71"/>
    <w:rsid w:val="006D25BB"/>
    <w:rsid w:val="006D5E8F"/>
    <w:rsid w:val="006E2865"/>
    <w:rsid w:val="006E2CA2"/>
    <w:rsid w:val="00703FD2"/>
    <w:rsid w:val="0070423B"/>
    <w:rsid w:val="00706841"/>
    <w:rsid w:val="00707A53"/>
    <w:rsid w:val="007172A2"/>
    <w:rsid w:val="00717FB4"/>
    <w:rsid w:val="007278DD"/>
    <w:rsid w:val="00727B59"/>
    <w:rsid w:val="00737094"/>
    <w:rsid w:val="00747FF1"/>
    <w:rsid w:val="00761F90"/>
    <w:rsid w:val="007629E5"/>
    <w:rsid w:val="00765443"/>
    <w:rsid w:val="0077613A"/>
    <w:rsid w:val="00776447"/>
    <w:rsid w:val="00776865"/>
    <w:rsid w:val="0079198B"/>
    <w:rsid w:val="007948B9"/>
    <w:rsid w:val="007B06C0"/>
    <w:rsid w:val="007B342D"/>
    <w:rsid w:val="007B4A63"/>
    <w:rsid w:val="007C1388"/>
    <w:rsid w:val="007C1A4C"/>
    <w:rsid w:val="007C50FA"/>
    <w:rsid w:val="007C74DC"/>
    <w:rsid w:val="007D173A"/>
    <w:rsid w:val="007D4A66"/>
    <w:rsid w:val="007D5846"/>
    <w:rsid w:val="007D7F88"/>
    <w:rsid w:val="007E4C28"/>
    <w:rsid w:val="007F549F"/>
    <w:rsid w:val="007F5B2D"/>
    <w:rsid w:val="007F7C4D"/>
    <w:rsid w:val="0080626B"/>
    <w:rsid w:val="008124DC"/>
    <w:rsid w:val="00816194"/>
    <w:rsid w:val="008209C5"/>
    <w:rsid w:val="00823666"/>
    <w:rsid w:val="008244A9"/>
    <w:rsid w:val="008304AE"/>
    <w:rsid w:val="00831E5B"/>
    <w:rsid w:val="008402FC"/>
    <w:rsid w:val="008422B4"/>
    <w:rsid w:val="00844754"/>
    <w:rsid w:val="0085422F"/>
    <w:rsid w:val="008705BB"/>
    <w:rsid w:val="00870E61"/>
    <w:rsid w:val="008A6411"/>
    <w:rsid w:val="008B0022"/>
    <w:rsid w:val="008B497F"/>
    <w:rsid w:val="008B50AC"/>
    <w:rsid w:val="008D2DFD"/>
    <w:rsid w:val="008E09A4"/>
    <w:rsid w:val="008E2565"/>
    <w:rsid w:val="008E76F1"/>
    <w:rsid w:val="008F4247"/>
    <w:rsid w:val="00911017"/>
    <w:rsid w:val="00913872"/>
    <w:rsid w:val="009146CB"/>
    <w:rsid w:val="009200FC"/>
    <w:rsid w:val="0093086D"/>
    <w:rsid w:val="00930E36"/>
    <w:rsid w:val="0094167F"/>
    <w:rsid w:val="00943272"/>
    <w:rsid w:val="00956FB6"/>
    <w:rsid w:val="009571CD"/>
    <w:rsid w:val="009761FA"/>
    <w:rsid w:val="009A5D1C"/>
    <w:rsid w:val="009B69FE"/>
    <w:rsid w:val="009C50EC"/>
    <w:rsid w:val="009D48EF"/>
    <w:rsid w:val="009D5AA9"/>
    <w:rsid w:val="009F2C94"/>
    <w:rsid w:val="009F67D4"/>
    <w:rsid w:val="009F6C50"/>
    <w:rsid w:val="00A00857"/>
    <w:rsid w:val="00A06593"/>
    <w:rsid w:val="00A06759"/>
    <w:rsid w:val="00A10ACC"/>
    <w:rsid w:val="00A10C68"/>
    <w:rsid w:val="00A11D24"/>
    <w:rsid w:val="00A210F0"/>
    <w:rsid w:val="00A2317B"/>
    <w:rsid w:val="00A24039"/>
    <w:rsid w:val="00A25B59"/>
    <w:rsid w:val="00A46518"/>
    <w:rsid w:val="00A557F6"/>
    <w:rsid w:val="00A66DC7"/>
    <w:rsid w:val="00A670B0"/>
    <w:rsid w:val="00A71052"/>
    <w:rsid w:val="00A905CD"/>
    <w:rsid w:val="00A92183"/>
    <w:rsid w:val="00A95B12"/>
    <w:rsid w:val="00AD08B1"/>
    <w:rsid w:val="00AD1C42"/>
    <w:rsid w:val="00AE093D"/>
    <w:rsid w:val="00AE0B59"/>
    <w:rsid w:val="00AE12BB"/>
    <w:rsid w:val="00AE15E2"/>
    <w:rsid w:val="00AF14BC"/>
    <w:rsid w:val="00AF4F1C"/>
    <w:rsid w:val="00B014F3"/>
    <w:rsid w:val="00B0481B"/>
    <w:rsid w:val="00B07860"/>
    <w:rsid w:val="00B144D4"/>
    <w:rsid w:val="00B21AFA"/>
    <w:rsid w:val="00B24757"/>
    <w:rsid w:val="00B247B8"/>
    <w:rsid w:val="00B347F0"/>
    <w:rsid w:val="00B530C2"/>
    <w:rsid w:val="00B54119"/>
    <w:rsid w:val="00B56C8B"/>
    <w:rsid w:val="00B57C91"/>
    <w:rsid w:val="00B660C4"/>
    <w:rsid w:val="00B67824"/>
    <w:rsid w:val="00B67CB3"/>
    <w:rsid w:val="00B7669B"/>
    <w:rsid w:val="00B922F3"/>
    <w:rsid w:val="00B938B9"/>
    <w:rsid w:val="00B974B4"/>
    <w:rsid w:val="00B979B4"/>
    <w:rsid w:val="00BA4477"/>
    <w:rsid w:val="00BA5ED4"/>
    <w:rsid w:val="00BB7BEB"/>
    <w:rsid w:val="00BC0B19"/>
    <w:rsid w:val="00BC570F"/>
    <w:rsid w:val="00BD1241"/>
    <w:rsid w:val="00BD28DB"/>
    <w:rsid w:val="00BD5196"/>
    <w:rsid w:val="00BD6F08"/>
    <w:rsid w:val="00BD700F"/>
    <w:rsid w:val="00BE6853"/>
    <w:rsid w:val="00BF05AB"/>
    <w:rsid w:val="00BF4BA7"/>
    <w:rsid w:val="00BF50A0"/>
    <w:rsid w:val="00C03376"/>
    <w:rsid w:val="00C05465"/>
    <w:rsid w:val="00C30391"/>
    <w:rsid w:val="00C340F5"/>
    <w:rsid w:val="00C36CF5"/>
    <w:rsid w:val="00C3742B"/>
    <w:rsid w:val="00C37CDF"/>
    <w:rsid w:val="00C40F68"/>
    <w:rsid w:val="00C44345"/>
    <w:rsid w:val="00C45131"/>
    <w:rsid w:val="00C518A1"/>
    <w:rsid w:val="00C6636B"/>
    <w:rsid w:val="00C67029"/>
    <w:rsid w:val="00C83E3D"/>
    <w:rsid w:val="00C9027F"/>
    <w:rsid w:val="00CA1BD4"/>
    <w:rsid w:val="00CA7060"/>
    <w:rsid w:val="00CB705C"/>
    <w:rsid w:val="00CC4DA4"/>
    <w:rsid w:val="00CC4EEF"/>
    <w:rsid w:val="00CC51A4"/>
    <w:rsid w:val="00CD0346"/>
    <w:rsid w:val="00CD70A3"/>
    <w:rsid w:val="00CE0A53"/>
    <w:rsid w:val="00CE1644"/>
    <w:rsid w:val="00D1331E"/>
    <w:rsid w:val="00D20F24"/>
    <w:rsid w:val="00D24F32"/>
    <w:rsid w:val="00D41E1D"/>
    <w:rsid w:val="00D42863"/>
    <w:rsid w:val="00D456CE"/>
    <w:rsid w:val="00D60432"/>
    <w:rsid w:val="00D61361"/>
    <w:rsid w:val="00D70517"/>
    <w:rsid w:val="00D87667"/>
    <w:rsid w:val="00D93631"/>
    <w:rsid w:val="00D95E8D"/>
    <w:rsid w:val="00D965DA"/>
    <w:rsid w:val="00D976D0"/>
    <w:rsid w:val="00DA102E"/>
    <w:rsid w:val="00DA51C2"/>
    <w:rsid w:val="00DB2276"/>
    <w:rsid w:val="00DB463D"/>
    <w:rsid w:val="00DE2E20"/>
    <w:rsid w:val="00DE33D4"/>
    <w:rsid w:val="00DF1040"/>
    <w:rsid w:val="00E01C8F"/>
    <w:rsid w:val="00E101B5"/>
    <w:rsid w:val="00E10AF4"/>
    <w:rsid w:val="00E21E28"/>
    <w:rsid w:val="00E34BEF"/>
    <w:rsid w:val="00E352A0"/>
    <w:rsid w:val="00E52968"/>
    <w:rsid w:val="00E53F76"/>
    <w:rsid w:val="00E638D4"/>
    <w:rsid w:val="00E72548"/>
    <w:rsid w:val="00E72C67"/>
    <w:rsid w:val="00E864BE"/>
    <w:rsid w:val="00E87890"/>
    <w:rsid w:val="00E91D07"/>
    <w:rsid w:val="00E92D6B"/>
    <w:rsid w:val="00EA4E6C"/>
    <w:rsid w:val="00EB1F57"/>
    <w:rsid w:val="00EB7853"/>
    <w:rsid w:val="00EC71FC"/>
    <w:rsid w:val="00ED14B8"/>
    <w:rsid w:val="00ED7FE4"/>
    <w:rsid w:val="00EE0A3E"/>
    <w:rsid w:val="00EE557F"/>
    <w:rsid w:val="00EF3328"/>
    <w:rsid w:val="00EF5D03"/>
    <w:rsid w:val="00F06983"/>
    <w:rsid w:val="00F131F8"/>
    <w:rsid w:val="00F16DDC"/>
    <w:rsid w:val="00F24DF3"/>
    <w:rsid w:val="00F35523"/>
    <w:rsid w:val="00F35617"/>
    <w:rsid w:val="00F35D5C"/>
    <w:rsid w:val="00F41F52"/>
    <w:rsid w:val="00F4239C"/>
    <w:rsid w:val="00F52761"/>
    <w:rsid w:val="00F61EDC"/>
    <w:rsid w:val="00F6496F"/>
    <w:rsid w:val="00F903D7"/>
    <w:rsid w:val="00F91D5A"/>
    <w:rsid w:val="00F9619B"/>
    <w:rsid w:val="00FC59DB"/>
    <w:rsid w:val="00FC65C3"/>
    <w:rsid w:val="00FD1AE0"/>
    <w:rsid w:val="00FD3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4">
    <w:name w:val="heading 4"/>
    <w:basedOn w:val="Normal"/>
    <w:next w:val="Normal"/>
    <w:link w:val="Heading4Char"/>
    <w:uiPriority w:val="9"/>
    <w:semiHidden/>
    <w:unhideWhenUsed/>
    <w:qFormat/>
    <w:rsid w:val="008E76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customStyle="1" w:styleId="CAPS">
    <w:name w:val="CAPS"/>
    <w:uiPriority w:val="99"/>
    <w:rsid w:val="0001739C"/>
    <w:pPr>
      <w:spacing w:after="0" w:line="240" w:lineRule="auto"/>
    </w:pPr>
    <w:rPr>
      <w:rFonts w:eastAsia="MS Mincho"/>
      <w:sz w:val="20"/>
      <w:szCs w:val="20"/>
      <w:lang w:eastAsia="en-US"/>
    </w:rPr>
  </w:style>
  <w:style w:type="paragraph" w:styleId="BalloonText">
    <w:name w:val="Balloon Text"/>
    <w:basedOn w:val="Normal"/>
    <w:link w:val="BalloonTextChar"/>
    <w:uiPriority w:val="99"/>
    <w:semiHidden/>
    <w:unhideWhenUsed/>
    <w:rsid w:val="00E01C8F"/>
    <w:rPr>
      <w:rFonts w:ascii="Tahoma" w:hAnsi="Tahoma" w:cs="Tahoma"/>
      <w:sz w:val="16"/>
      <w:szCs w:val="16"/>
    </w:rPr>
  </w:style>
  <w:style w:type="character" w:customStyle="1" w:styleId="BalloonTextChar">
    <w:name w:val="Balloon Text Char"/>
    <w:basedOn w:val="DefaultParagraphFont"/>
    <w:link w:val="BalloonText"/>
    <w:uiPriority w:val="99"/>
    <w:semiHidden/>
    <w:rsid w:val="00E01C8F"/>
    <w:rPr>
      <w:rFonts w:ascii="Tahoma" w:hAnsi="Tahoma" w:cs="Tahoma"/>
      <w:sz w:val="16"/>
      <w:szCs w:val="16"/>
      <w:lang w:eastAsia="en-US"/>
    </w:rPr>
  </w:style>
  <w:style w:type="character" w:styleId="CommentReference">
    <w:name w:val="annotation reference"/>
    <w:basedOn w:val="DefaultParagraphFont"/>
    <w:uiPriority w:val="99"/>
    <w:semiHidden/>
    <w:unhideWhenUsed/>
    <w:rsid w:val="006A1A35"/>
    <w:rPr>
      <w:sz w:val="16"/>
      <w:szCs w:val="16"/>
    </w:rPr>
  </w:style>
  <w:style w:type="paragraph" w:styleId="CommentText">
    <w:name w:val="annotation text"/>
    <w:basedOn w:val="Normal"/>
    <w:link w:val="CommentTextChar"/>
    <w:uiPriority w:val="99"/>
    <w:semiHidden/>
    <w:unhideWhenUsed/>
    <w:rsid w:val="006A1A35"/>
    <w:rPr>
      <w:sz w:val="20"/>
      <w:szCs w:val="20"/>
    </w:rPr>
  </w:style>
  <w:style w:type="character" w:customStyle="1" w:styleId="CommentTextChar">
    <w:name w:val="Comment Text Char"/>
    <w:basedOn w:val="DefaultParagraphFont"/>
    <w:link w:val="CommentText"/>
    <w:uiPriority w:val="99"/>
    <w:semiHidden/>
    <w:rsid w:val="006A1A35"/>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6A1A35"/>
    <w:rPr>
      <w:b/>
      <w:bCs/>
    </w:rPr>
  </w:style>
  <w:style w:type="character" w:customStyle="1" w:styleId="CommentSubjectChar">
    <w:name w:val="Comment Subject Char"/>
    <w:basedOn w:val="CommentTextChar"/>
    <w:link w:val="CommentSubject"/>
    <w:uiPriority w:val="99"/>
    <w:semiHidden/>
    <w:rsid w:val="006A1A35"/>
    <w:rPr>
      <w:rFonts w:ascii="Arial" w:hAnsi="Arial" w:cs="Arial"/>
      <w:b/>
      <w:bCs/>
      <w:sz w:val="20"/>
      <w:szCs w:val="20"/>
      <w:lang w:eastAsia="en-US"/>
    </w:rPr>
  </w:style>
  <w:style w:type="character" w:customStyle="1" w:styleId="Heading4Char">
    <w:name w:val="Heading 4 Char"/>
    <w:basedOn w:val="DefaultParagraphFont"/>
    <w:link w:val="Heading4"/>
    <w:uiPriority w:val="9"/>
    <w:semiHidden/>
    <w:rsid w:val="008E76F1"/>
    <w:rPr>
      <w:rFonts w:asciiTheme="majorHAnsi" w:eastAsiaTheme="majorEastAsia" w:hAnsiTheme="majorHAnsi" w:cstheme="majorBidi"/>
      <w:b/>
      <w:bCs/>
      <w:i/>
      <w:iCs/>
      <w:color w:val="4F81BD" w:themeColor="accent1"/>
      <w:sz w:val="24"/>
      <w:szCs w:val="24"/>
      <w:lang w:eastAsia="en-US"/>
    </w:rPr>
  </w:style>
  <w:style w:type="paragraph" w:styleId="ListParagraph">
    <w:name w:val="List Paragraph"/>
    <w:basedOn w:val="Normal"/>
    <w:uiPriority w:val="34"/>
    <w:qFormat/>
    <w:rsid w:val="009200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4">
    <w:name w:val="heading 4"/>
    <w:basedOn w:val="Normal"/>
    <w:next w:val="Normal"/>
    <w:link w:val="Heading4Char"/>
    <w:uiPriority w:val="9"/>
    <w:semiHidden/>
    <w:unhideWhenUsed/>
    <w:qFormat/>
    <w:rsid w:val="008E76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customStyle="1" w:styleId="CAPS">
    <w:name w:val="CAPS"/>
    <w:uiPriority w:val="99"/>
    <w:rsid w:val="0001739C"/>
    <w:pPr>
      <w:spacing w:after="0" w:line="240" w:lineRule="auto"/>
    </w:pPr>
    <w:rPr>
      <w:rFonts w:eastAsia="MS Mincho"/>
      <w:sz w:val="20"/>
      <w:szCs w:val="20"/>
      <w:lang w:eastAsia="en-US"/>
    </w:rPr>
  </w:style>
  <w:style w:type="paragraph" w:styleId="BalloonText">
    <w:name w:val="Balloon Text"/>
    <w:basedOn w:val="Normal"/>
    <w:link w:val="BalloonTextChar"/>
    <w:uiPriority w:val="99"/>
    <w:semiHidden/>
    <w:unhideWhenUsed/>
    <w:rsid w:val="00E01C8F"/>
    <w:rPr>
      <w:rFonts w:ascii="Tahoma" w:hAnsi="Tahoma" w:cs="Tahoma"/>
      <w:sz w:val="16"/>
      <w:szCs w:val="16"/>
    </w:rPr>
  </w:style>
  <w:style w:type="character" w:customStyle="1" w:styleId="BalloonTextChar">
    <w:name w:val="Balloon Text Char"/>
    <w:basedOn w:val="DefaultParagraphFont"/>
    <w:link w:val="BalloonText"/>
    <w:uiPriority w:val="99"/>
    <w:semiHidden/>
    <w:rsid w:val="00E01C8F"/>
    <w:rPr>
      <w:rFonts w:ascii="Tahoma" w:hAnsi="Tahoma" w:cs="Tahoma"/>
      <w:sz w:val="16"/>
      <w:szCs w:val="16"/>
      <w:lang w:eastAsia="en-US"/>
    </w:rPr>
  </w:style>
  <w:style w:type="character" w:styleId="CommentReference">
    <w:name w:val="annotation reference"/>
    <w:basedOn w:val="DefaultParagraphFont"/>
    <w:uiPriority w:val="99"/>
    <w:semiHidden/>
    <w:unhideWhenUsed/>
    <w:rsid w:val="006A1A35"/>
    <w:rPr>
      <w:sz w:val="16"/>
      <w:szCs w:val="16"/>
    </w:rPr>
  </w:style>
  <w:style w:type="paragraph" w:styleId="CommentText">
    <w:name w:val="annotation text"/>
    <w:basedOn w:val="Normal"/>
    <w:link w:val="CommentTextChar"/>
    <w:uiPriority w:val="99"/>
    <w:semiHidden/>
    <w:unhideWhenUsed/>
    <w:rsid w:val="006A1A35"/>
    <w:rPr>
      <w:sz w:val="20"/>
      <w:szCs w:val="20"/>
    </w:rPr>
  </w:style>
  <w:style w:type="character" w:customStyle="1" w:styleId="CommentTextChar">
    <w:name w:val="Comment Text Char"/>
    <w:basedOn w:val="DefaultParagraphFont"/>
    <w:link w:val="CommentText"/>
    <w:uiPriority w:val="99"/>
    <w:semiHidden/>
    <w:rsid w:val="006A1A35"/>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6A1A35"/>
    <w:rPr>
      <w:b/>
      <w:bCs/>
    </w:rPr>
  </w:style>
  <w:style w:type="character" w:customStyle="1" w:styleId="CommentSubjectChar">
    <w:name w:val="Comment Subject Char"/>
    <w:basedOn w:val="CommentTextChar"/>
    <w:link w:val="CommentSubject"/>
    <w:uiPriority w:val="99"/>
    <w:semiHidden/>
    <w:rsid w:val="006A1A35"/>
    <w:rPr>
      <w:rFonts w:ascii="Arial" w:hAnsi="Arial" w:cs="Arial"/>
      <w:b/>
      <w:bCs/>
      <w:sz w:val="20"/>
      <w:szCs w:val="20"/>
      <w:lang w:eastAsia="en-US"/>
    </w:rPr>
  </w:style>
  <w:style w:type="character" w:customStyle="1" w:styleId="Heading4Char">
    <w:name w:val="Heading 4 Char"/>
    <w:basedOn w:val="DefaultParagraphFont"/>
    <w:link w:val="Heading4"/>
    <w:uiPriority w:val="9"/>
    <w:semiHidden/>
    <w:rsid w:val="008E76F1"/>
    <w:rPr>
      <w:rFonts w:asciiTheme="majorHAnsi" w:eastAsiaTheme="majorEastAsia" w:hAnsiTheme="majorHAnsi" w:cstheme="majorBidi"/>
      <w:b/>
      <w:bCs/>
      <w:i/>
      <w:iCs/>
      <w:color w:val="4F81BD" w:themeColor="accent1"/>
      <w:sz w:val="24"/>
      <w:szCs w:val="24"/>
      <w:lang w:eastAsia="en-US"/>
    </w:rPr>
  </w:style>
  <w:style w:type="paragraph" w:styleId="ListParagraph">
    <w:name w:val="List Paragraph"/>
    <w:basedOn w:val="Normal"/>
    <w:uiPriority w:val="34"/>
    <w:qFormat/>
    <w:rsid w:val="00920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12589">
      <w:bodyDiv w:val="1"/>
      <w:marLeft w:val="0"/>
      <w:marRight w:val="0"/>
      <w:marTop w:val="0"/>
      <w:marBottom w:val="0"/>
      <w:divBdr>
        <w:top w:val="none" w:sz="0" w:space="0" w:color="auto"/>
        <w:left w:val="none" w:sz="0" w:space="0" w:color="auto"/>
        <w:bottom w:val="none" w:sz="0" w:space="0" w:color="auto"/>
        <w:right w:val="none" w:sz="0" w:space="0" w:color="auto"/>
      </w:divBdr>
    </w:div>
    <w:div w:id="1054474759">
      <w:marLeft w:val="0"/>
      <w:marRight w:val="0"/>
      <w:marTop w:val="0"/>
      <w:marBottom w:val="0"/>
      <w:divBdr>
        <w:top w:val="none" w:sz="0" w:space="0" w:color="auto"/>
        <w:left w:val="none" w:sz="0" w:space="0" w:color="auto"/>
        <w:bottom w:val="none" w:sz="0" w:space="0" w:color="auto"/>
        <w:right w:val="none" w:sz="0" w:space="0" w:color="auto"/>
      </w:divBdr>
    </w:div>
    <w:div w:id="1054474760">
      <w:marLeft w:val="0"/>
      <w:marRight w:val="0"/>
      <w:marTop w:val="0"/>
      <w:marBottom w:val="0"/>
      <w:divBdr>
        <w:top w:val="none" w:sz="0" w:space="0" w:color="auto"/>
        <w:left w:val="none" w:sz="0" w:space="0" w:color="auto"/>
        <w:bottom w:val="none" w:sz="0" w:space="0" w:color="auto"/>
        <w:right w:val="none" w:sz="0" w:space="0" w:color="auto"/>
      </w:divBdr>
    </w:div>
    <w:div w:id="1231039339">
      <w:bodyDiv w:val="1"/>
      <w:marLeft w:val="0"/>
      <w:marRight w:val="0"/>
      <w:marTop w:val="0"/>
      <w:marBottom w:val="0"/>
      <w:divBdr>
        <w:top w:val="none" w:sz="0" w:space="0" w:color="auto"/>
        <w:left w:val="none" w:sz="0" w:space="0" w:color="auto"/>
        <w:bottom w:val="none" w:sz="0" w:space="0" w:color="auto"/>
        <w:right w:val="none" w:sz="0" w:space="0" w:color="auto"/>
      </w:divBdr>
    </w:div>
    <w:div w:id="132169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FFA60-3257-4FD8-A2D3-D8FDD054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F9D53E8C</Template>
  <TotalTime>17</TotalTime>
  <Pages>8</Pages>
  <Words>2935</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MMorgan</dc:creator>
  <dc:description>Macro autonew fills in letter fields. when the template is used.</dc:description>
  <cp:lastModifiedBy>jthompson</cp:lastModifiedBy>
  <cp:revision>7</cp:revision>
  <cp:lastPrinted>2017-01-30T11:32:00Z</cp:lastPrinted>
  <dcterms:created xsi:type="dcterms:W3CDTF">2017-01-31T11:47:00Z</dcterms:created>
  <dcterms:modified xsi:type="dcterms:W3CDTF">2017-01-31T13:03:00Z</dcterms:modified>
</cp:coreProperties>
</file>